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94424E" w:rsidRDefault="0092381F" w:rsidP="00BD39C3">
            <w:pPr>
              <w:jc w:val="both"/>
              <w:rPr>
                <w:rFonts w:ascii="Arial" w:hAnsi="Arial" w:cs="FrankRuehl"/>
                <w:sz w:val="28"/>
                <w:szCs w:val="28"/>
                <w:highlight w:val="yellow"/>
              </w:rPr>
            </w:pPr>
            <w:r w:rsidRPr="0092381F">
              <w:rPr>
                <w:rFonts w:ascii="Arial" w:hAnsi="Arial" w:hint="cs"/>
                <w:b/>
                <w:bCs/>
                <w:rtl/>
              </w:rPr>
              <w:t xml:space="preserve">כב' </w:t>
            </w:r>
            <w:r w:rsidR="00BD39C3">
              <w:rPr>
                <w:rFonts w:ascii="Arial" w:hAnsi="Arial" w:hint="cs"/>
                <w:b/>
                <w:bCs/>
                <w:rtl/>
              </w:rPr>
              <w:t>השופטת</w:t>
            </w:r>
            <w:r w:rsidRPr="0092381F">
              <w:rPr>
                <w:rFonts w:ascii="Arial" w:hAnsi="Arial" w:hint="cs"/>
                <w:b/>
                <w:bCs/>
                <w:rtl/>
              </w:rPr>
              <w:t xml:space="preserve"> כרמית חדד</w:t>
            </w:r>
          </w:p>
        </w:tc>
      </w:tr>
      <w:tr w:rsidR="0094424E">
        <w:trPr>
          <w:jc w:val="center"/>
        </w:trPr>
        <w:tc>
          <w:tcPr>
            <w:tcW w:w="3249" w:type="dxa"/>
            <w:gridSpan w:val="2"/>
          </w:tcPr>
          <w:sdt>
            <w:sdtPr>
              <w:alias w:val="1180"/>
              <w:tag w:val="1180"/>
              <w:id w:val="637458750"/>
              <w:text w:multiLine="1"/>
            </w:sdtPr>
            <w:sdtEndPr/>
            <w:sdtContent>
              <w:p w:rsidR="00814819" w:rsidRDefault="008331B2" w:rsidP="008331B2">
                <w:pPr>
                  <w:bidi w:val="0"/>
                  <w:jc w:val="right"/>
                  <w:rPr>
                    <w:rFonts w:ascii="Arial" w:hAnsi="Arial"/>
                    <w:b/>
                    <w:bCs/>
                    <w:noProof w:val="0"/>
                    <w:sz w:val="26"/>
                    <w:szCs w:val="26"/>
                    <w:rtl/>
                  </w:rPr>
                </w:pPr>
                <w:r>
                  <w:rPr>
                    <w:rFonts w:ascii="Arial" w:hAnsi="Arial" w:hint="cs"/>
                    <w:b/>
                    <w:bCs/>
                    <w:noProof w:val="0"/>
                    <w:sz w:val="26"/>
                    <w:szCs w:val="26"/>
                    <w:rtl/>
                  </w:rPr>
                  <w:t>התובעות:</w:t>
                </w:r>
              </w:p>
            </w:sdtContent>
          </w:sdt>
        </w:tc>
        <w:tc>
          <w:tcPr>
            <w:tcW w:w="5571" w:type="dxa"/>
          </w:tcPr>
          <w:p w:rsidR="0094424E" w:rsidRDefault="001C786B" w:rsidP="00C970CB">
            <w:pPr>
              <w:rPr>
                <w:b/>
                <w:bCs/>
                <w:noProof w:val="0"/>
                <w:sz w:val="26"/>
                <w:szCs w:val="26"/>
              </w:rPr>
            </w:pPr>
            <w:sdt>
              <w:sdtPr>
                <w:rPr>
                  <w:rtl/>
                </w:rPr>
                <w:alias w:val="1462"/>
                <w:tag w:val="1462"/>
                <w:id w:val="-2139489462"/>
                <w:text w:multiLine="1"/>
              </w:sdtPr>
              <w:sdtEndPr/>
              <w:sdtContent>
                <w:r w:rsidR="00BD39C3">
                  <w:rPr>
                    <w:rFonts w:ascii="Arial" w:hAnsi="Arial"/>
                    <w:b/>
                    <w:bCs/>
                    <w:noProof w:val="0"/>
                    <w:sz w:val="26"/>
                    <w:szCs w:val="26"/>
                    <w:rtl/>
                  </w:rPr>
                  <w:t>1</w:t>
                </w:r>
              </w:sdtContent>
            </w:sdt>
            <w:r w:rsidR="0094424E">
              <w:rPr>
                <w:b/>
                <w:bCs/>
                <w:noProof w:val="0"/>
                <w:sz w:val="26"/>
                <w:szCs w:val="26"/>
                <w:rtl/>
              </w:rPr>
              <w:t>.</w:t>
            </w:r>
            <w:r w:rsidR="0094424E">
              <w:rPr>
                <w:rFonts w:hint="cs"/>
                <w:b/>
                <w:bCs/>
                <w:noProof w:val="0"/>
                <w:sz w:val="26"/>
                <w:szCs w:val="26"/>
                <w:rtl/>
              </w:rPr>
              <w:t xml:space="preserve"> </w:t>
            </w:r>
            <w:r w:rsidR="00C970CB">
              <w:rPr>
                <w:rFonts w:hint="cs"/>
              </w:rPr>
              <w:t>X</w:t>
            </w:r>
            <w:r w:rsidR="00C970CB">
              <w:t>XX</w:t>
            </w:r>
          </w:p>
          <w:p w:rsidR="0094424E" w:rsidRDefault="001C786B" w:rsidP="00C970CB">
            <w:pPr>
              <w:rPr>
                <w:b/>
                <w:bCs/>
                <w:noProof w:val="0"/>
                <w:sz w:val="26"/>
                <w:szCs w:val="26"/>
              </w:rPr>
            </w:pPr>
            <w:sdt>
              <w:sdtPr>
                <w:rPr>
                  <w:rtl/>
                </w:rPr>
                <w:alias w:val="1462"/>
                <w:tag w:val="1462"/>
                <w:id w:val="-1125695464"/>
                <w:text w:multiLine="1"/>
              </w:sdtPr>
              <w:sdtEndPr/>
              <w:sdtContent>
                <w:r w:rsidR="00BD39C3" w:rsidRPr="00C970CB">
                  <w:rPr>
                    <w:rFonts w:ascii="Arial" w:hAnsi="Arial"/>
                    <w:noProof w:val="0"/>
                    <w:sz w:val="26"/>
                    <w:szCs w:val="26"/>
                    <w:rtl/>
                  </w:rPr>
                  <w:t>2</w:t>
                </w:r>
              </w:sdtContent>
            </w:sdt>
            <w:r w:rsidR="0094424E" w:rsidRPr="00C970CB">
              <w:rPr>
                <w:noProof w:val="0"/>
                <w:sz w:val="26"/>
                <w:szCs w:val="26"/>
                <w:rtl/>
              </w:rPr>
              <w:t>.</w:t>
            </w:r>
            <w:r w:rsidR="00C970CB" w:rsidRPr="00C970CB">
              <w:rPr>
                <w:rFonts w:hint="cs"/>
                <w:noProof w:val="0"/>
                <w:sz w:val="26"/>
                <w:szCs w:val="26"/>
              </w:rPr>
              <w:t xml:space="preserve"> XXX</w:t>
            </w:r>
            <w:r w:rsidR="0094424E">
              <w:rPr>
                <w:rFonts w:hint="cs"/>
                <w:b/>
                <w:bCs/>
                <w:noProof w:val="0"/>
                <w:sz w:val="26"/>
                <w:szCs w:val="26"/>
                <w:rtl/>
              </w:rPr>
              <w:t xml:space="preserve"> </w:t>
            </w:r>
            <w:sdt>
              <w:sdtPr>
                <w:rPr>
                  <w:rFonts w:ascii="Arial" w:hAnsi="Arial" w:hint="cs"/>
                  <w:b/>
                  <w:bCs/>
                  <w:noProof w:val="0"/>
                  <w:sz w:val="26"/>
                  <w:szCs w:val="26"/>
                  <w:rtl/>
                </w:rPr>
                <w:alias w:val="2316"/>
                <w:tag w:val="2316"/>
                <w:id w:val="357158441"/>
                <w:placeholder>
                  <w:docPart w:val="DefaultPlaceholder_1082065158"/>
                </w:placeholder>
                <w:text w:multiLine="1"/>
              </w:sdtPr>
              <w:sdtEndPr/>
              <w:sdtContent>
                <w:r w:rsidR="00C970CB">
                  <w:rPr>
                    <w:rFonts w:ascii="Arial" w:hAnsi="Arial"/>
                    <w:b/>
                    <w:bCs/>
                    <w:noProof w:val="0"/>
                    <w:sz w:val="26"/>
                    <w:szCs w:val="26"/>
                    <w:rtl/>
                  </w:rPr>
                  <w:br/>
                </w:r>
                <w:r w:rsidR="008331B2">
                  <w:rPr>
                    <w:rFonts w:ascii="Arial" w:hAnsi="Arial" w:hint="cs"/>
                    <w:b/>
                    <w:bCs/>
                    <w:noProof w:val="0"/>
                    <w:sz w:val="26"/>
                    <w:szCs w:val="26"/>
                    <w:rtl/>
                  </w:rPr>
                  <w:t>שתיהן על ידי ב"כ עו"ד טל קולסקי</w:t>
                </w:r>
              </w:sdtContent>
            </w:sdt>
          </w:p>
        </w:tc>
      </w:tr>
      <w:tr w:rsidR="0094424E">
        <w:trPr>
          <w:jc w:val="center"/>
        </w:trPr>
        <w:tc>
          <w:tcPr>
            <w:tcW w:w="8820" w:type="dxa"/>
            <w:gridSpan w:val="3"/>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1C786B" w:rsidP="008331B2">
            <w:pPr>
              <w:rPr>
                <w:rFonts w:ascii="Arial" w:hAnsi="Arial"/>
                <w:b/>
                <w:bCs/>
                <w:noProof w:val="0"/>
                <w:sz w:val="26"/>
                <w:szCs w:val="26"/>
              </w:rPr>
            </w:pPr>
            <w:sdt>
              <w:sdtPr>
                <w:rPr>
                  <w:rtl/>
                </w:rPr>
                <w:alias w:val="1184"/>
                <w:tag w:val="1184"/>
                <w:id w:val="-340621022"/>
                <w:text w:multiLine="1"/>
              </w:sdtPr>
              <w:sdtEndPr/>
              <w:sdtContent>
                <w:r w:rsidR="008331B2">
                  <w:rPr>
                    <w:rFonts w:ascii="Arial" w:hAnsi="Arial" w:hint="cs"/>
                    <w:b/>
                    <w:bCs/>
                    <w:noProof w:val="0"/>
                    <w:sz w:val="26"/>
                    <w:szCs w:val="26"/>
                    <w:rtl/>
                  </w:rPr>
                  <w:t>הנתבע:</w:t>
                </w:r>
              </w:sdtContent>
            </w:sdt>
          </w:p>
        </w:tc>
        <w:tc>
          <w:tcPr>
            <w:tcW w:w="5571" w:type="dxa"/>
          </w:tcPr>
          <w:p w:rsidR="00C970CB" w:rsidRDefault="001C786B" w:rsidP="00C970CB">
            <w:pPr>
              <w:rPr>
                <w:rFonts w:ascii="Arial" w:hAnsi="Arial"/>
                <w:b/>
                <w:bCs/>
                <w:noProof w:val="0"/>
                <w:sz w:val="26"/>
                <w:szCs w:val="26"/>
                <w:rtl/>
              </w:rPr>
            </w:pPr>
            <w:sdt>
              <w:sdtPr>
                <w:rPr>
                  <w:rtl/>
                </w:rPr>
                <w:alias w:val="1486"/>
                <w:tag w:val="1486"/>
                <w:id w:val="-309872140"/>
                <w:text w:multiLine="1"/>
              </w:sdtPr>
              <w:sdtEndPr/>
              <w:sdtContent>
                <w:r w:rsidR="00C970CB" w:rsidRPr="00C970CB">
                  <w:rPr>
                    <w:rFonts w:ascii="Arial" w:hAnsi="Arial" w:hint="cs"/>
                    <w:noProof w:val="0"/>
                    <w:sz w:val="26"/>
                    <w:szCs w:val="26"/>
                  </w:rPr>
                  <w:t>XXX</w:t>
                </w:r>
              </w:sdtContent>
            </w:sdt>
            <w:r w:rsidR="00EE733C">
              <w:rPr>
                <w:rFonts w:hint="cs"/>
                <w:rtl/>
              </w:rPr>
              <w:t xml:space="preserve"> </w:t>
            </w:r>
          </w:p>
          <w:p w:rsidR="0094424E" w:rsidRDefault="00EE733C" w:rsidP="00C970CB">
            <w:pPr>
              <w:rPr>
                <w:b/>
                <w:bCs/>
                <w:noProof w:val="0"/>
                <w:sz w:val="26"/>
                <w:szCs w:val="26"/>
                <w:rtl/>
              </w:rPr>
            </w:pPr>
            <w:r w:rsidRPr="00EE733C">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814790358"/>
                <w:placeholder>
                  <w:docPart w:val="DefaultPlaceholder_1082065158"/>
                </w:placeholder>
                <w:text w:multiLine="1"/>
              </w:sdtPr>
              <w:sdtEndPr/>
              <w:sdtContent>
                <w:r w:rsidR="008331B2">
                  <w:rPr>
                    <w:rFonts w:ascii="Arial" w:hAnsi="Arial" w:hint="cs"/>
                    <w:b/>
                    <w:bCs/>
                    <w:noProof w:val="0"/>
                    <w:sz w:val="26"/>
                    <w:szCs w:val="26"/>
                    <w:rtl/>
                  </w:rPr>
                  <w:t>ע"י ב"כ עו"ד דניאל שרז</w:t>
                </w:r>
              </w:sdtContent>
            </w:sdt>
          </w:p>
        </w:tc>
      </w:tr>
    </w:tbl>
    <w:p w:rsidR="0094424E" w:rsidRDefault="0094424E" w:rsidP="0094424E">
      <w:pPr>
        <w:rPr>
          <w:rtl/>
        </w:rPr>
      </w:pPr>
    </w:p>
    <w:p w:rsidR="005F725E" w:rsidRPr="005F725E" w:rsidRDefault="005F725E" w:rsidP="0094424E">
      <w:pPr>
        <w:rPr>
          <w:b/>
          <w:bCs/>
          <w:u w:val="single"/>
          <w:rtl/>
        </w:rPr>
      </w:pPr>
      <w:r w:rsidRPr="005F725E">
        <w:rPr>
          <w:rFonts w:hint="cs"/>
          <w:b/>
          <w:bCs/>
          <w:u w:val="single"/>
          <w:rtl/>
        </w:rPr>
        <w:t>בענין הקטינים:</w:t>
      </w:r>
    </w:p>
    <w:p w:rsidR="005F725E" w:rsidRPr="005F725E" w:rsidRDefault="00C970CB" w:rsidP="0094424E">
      <w:pPr>
        <w:rPr>
          <w:b/>
          <w:bCs/>
          <w:rtl/>
        </w:rPr>
      </w:pPr>
      <w:r>
        <w:rPr>
          <w:rFonts w:hint="cs"/>
          <w:b/>
          <w:bCs/>
        </w:rPr>
        <w:t>XXX</w:t>
      </w:r>
    </w:p>
    <w:p w:rsidR="005F725E" w:rsidRPr="005F725E" w:rsidRDefault="00C970CB" w:rsidP="0094424E">
      <w:pPr>
        <w:rPr>
          <w:b/>
          <w:bCs/>
          <w:rtl/>
        </w:rPr>
      </w:pPr>
      <w:r>
        <w:rPr>
          <w:rFonts w:hint="cs"/>
          <w:b/>
          <w:bCs/>
        </w:rPr>
        <w:t>XXX</w:t>
      </w:r>
    </w:p>
    <w:p w:rsidR="005F725E" w:rsidRDefault="00C970CB" w:rsidP="0094424E">
      <w:pPr>
        <w:rPr>
          <w:b/>
          <w:bCs/>
          <w:rtl/>
        </w:rPr>
      </w:pPr>
      <w:r>
        <w:rPr>
          <w:rFonts w:hint="cs"/>
          <w:b/>
          <w:bCs/>
        </w:rPr>
        <w:t>XXX</w:t>
      </w:r>
    </w:p>
    <w:p w:rsidR="0007460C" w:rsidRDefault="0007460C" w:rsidP="0094424E">
      <w:pPr>
        <w:rPr>
          <w:b/>
          <w:bCs/>
          <w:rtl/>
        </w:rPr>
      </w:pPr>
    </w:p>
    <w:p w:rsidR="0007460C" w:rsidRPr="005F725E" w:rsidRDefault="0007460C" w:rsidP="0094424E">
      <w:pPr>
        <w:rPr>
          <w:b/>
          <w:bCs/>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bookmarkStart w:id="1" w:name="NGCSBookmark"/>
      <w:bookmarkEnd w:id="1"/>
    </w:p>
    <w:p w:rsidR="005F725E" w:rsidRDefault="005F725E" w:rsidP="00322F31">
      <w:pPr>
        <w:spacing w:line="360" w:lineRule="auto"/>
        <w:jc w:val="both"/>
        <w:rPr>
          <w:rFonts w:ascii="Arial" w:hAnsi="Arial"/>
          <w:noProof w:val="0"/>
          <w:rtl/>
        </w:rPr>
      </w:pPr>
      <w:r>
        <w:rPr>
          <w:rFonts w:ascii="Arial" w:hAnsi="Arial" w:hint="cs"/>
          <w:noProof w:val="0"/>
          <w:rtl/>
        </w:rPr>
        <w:t xml:space="preserve">עניינה של ההחלטה דנן בשאלה האם יש לדחות על הסף תביעת אחיות </w:t>
      </w:r>
      <w:r w:rsidR="00322F31">
        <w:rPr>
          <w:rFonts w:ascii="Arial" w:hAnsi="Arial" w:hint="cs"/>
          <w:noProof w:val="0"/>
          <w:rtl/>
        </w:rPr>
        <w:t>אמם</w:t>
      </w:r>
      <w:r>
        <w:rPr>
          <w:rFonts w:ascii="Arial" w:hAnsi="Arial" w:hint="cs"/>
          <w:noProof w:val="0"/>
          <w:rtl/>
        </w:rPr>
        <w:t xml:space="preserve"> המנוחה של הקטינים לקב</w:t>
      </w:r>
      <w:r w:rsidR="00322F31">
        <w:rPr>
          <w:rFonts w:ascii="Arial" w:hAnsi="Arial" w:hint="cs"/>
          <w:noProof w:val="0"/>
          <w:rtl/>
        </w:rPr>
        <w:t>יעת זמני שהות בינן לבין הקטינים בהעדר זכות עמידה/ זכות להגשת תביעה בענין קשר עם הקטינים על פי חוק.</w:t>
      </w:r>
    </w:p>
    <w:p w:rsidR="00694556" w:rsidRDefault="00694556" w:rsidP="00322F31">
      <w:pPr>
        <w:jc w:val="both"/>
        <w:rPr>
          <w:rFonts w:ascii="Arial" w:hAnsi="Arial"/>
          <w:noProof w:val="0"/>
          <w:rtl/>
        </w:rPr>
      </w:pPr>
    </w:p>
    <w:p w:rsidR="00694556" w:rsidRPr="005F725E" w:rsidRDefault="005F725E">
      <w:pPr>
        <w:spacing w:line="360" w:lineRule="auto"/>
        <w:jc w:val="both"/>
        <w:rPr>
          <w:rFonts w:ascii="Arial" w:hAnsi="Arial"/>
          <w:b/>
          <w:bCs/>
          <w:noProof w:val="0"/>
          <w:u w:val="single"/>
          <w:rtl/>
        </w:rPr>
      </w:pPr>
      <w:r w:rsidRPr="005F725E">
        <w:rPr>
          <w:rFonts w:ascii="Arial" w:hAnsi="Arial" w:hint="cs"/>
          <w:b/>
          <w:bCs/>
          <w:noProof w:val="0"/>
          <w:u w:val="single"/>
          <w:rtl/>
        </w:rPr>
        <w:t>רקע:</w:t>
      </w:r>
    </w:p>
    <w:p w:rsidR="00694556" w:rsidRDefault="00694556" w:rsidP="00322F31">
      <w:pPr>
        <w:jc w:val="both"/>
        <w:rPr>
          <w:rFonts w:ascii="Arial" w:hAnsi="Arial"/>
          <w:noProof w:val="0"/>
          <w:rtl/>
        </w:rPr>
      </w:pPr>
    </w:p>
    <w:p w:rsidR="005F725E" w:rsidRDefault="005F725E" w:rsidP="00C970CB">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t xml:space="preserve">הקטינים שפרטיהם בכותרת החלטה זו (להלן:"הקטינים") הם ילדיהם של הנתבע מר </w:t>
      </w:r>
      <w:r w:rsidR="00C970CB">
        <w:rPr>
          <w:rFonts w:ascii="Arial" w:hAnsi="Arial" w:hint="cs"/>
          <w:noProof w:val="0"/>
        </w:rPr>
        <w:t xml:space="preserve">XXX </w:t>
      </w:r>
      <w:r>
        <w:rPr>
          <w:rFonts w:ascii="Arial" w:hAnsi="Arial" w:hint="cs"/>
          <w:noProof w:val="0"/>
          <w:rtl/>
        </w:rPr>
        <w:t xml:space="preserve">(להלן:"הנתבע") ושל המנוחה </w:t>
      </w:r>
      <w:r w:rsidR="00C970CB">
        <w:rPr>
          <w:rFonts w:ascii="Arial" w:hAnsi="Arial" w:hint="cs"/>
          <w:noProof w:val="0"/>
        </w:rPr>
        <w:t>XXX</w:t>
      </w:r>
      <w:r>
        <w:rPr>
          <w:rFonts w:ascii="Arial" w:hAnsi="Arial" w:hint="cs"/>
          <w:noProof w:val="0"/>
          <w:rtl/>
        </w:rPr>
        <w:t>ז"ל (להלן:"המנוחה").</w:t>
      </w:r>
    </w:p>
    <w:p w:rsidR="005F725E" w:rsidRDefault="005F725E" w:rsidP="00322F31">
      <w:pPr>
        <w:ind w:left="720" w:hanging="720"/>
        <w:jc w:val="both"/>
        <w:rPr>
          <w:rFonts w:ascii="Arial" w:hAnsi="Arial"/>
          <w:noProof w:val="0"/>
          <w:rtl/>
        </w:rPr>
      </w:pPr>
    </w:p>
    <w:p w:rsidR="005F725E" w:rsidRDefault="005F725E" w:rsidP="00322F3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המנוחה נפטרה </w:t>
      </w:r>
      <w:r w:rsidR="00322F31">
        <w:rPr>
          <w:rFonts w:ascii="Arial" w:hAnsi="Arial" w:hint="cs"/>
          <w:noProof w:val="0"/>
          <w:rtl/>
        </w:rPr>
        <w:t>עקב</w:t>
      </w:r>
      <w:r>
        <w:rPr>
          <w:rFonts w:ascii="Arial" w:hAnsi="Arial" w:hint="cs"/>
          <w:noProof w:val="0"/>
          <w:rtl/>
        </w:rPr>
        <w:t xml:space="preserve"> מחלה קשה ביום 20.01.2020. </w:t>
      </w:r>
    </w:p>
    <w:p w:rsidR="005F725E" w:rsidRDefault="005F725E" w:rsidP="001465BB">
      <w:pPr>
        <w:ind w:left="720" w:hanging="720"/>
        <w:jc w:val="both"/>
        <w:rPr>
          <w:rFonts w:ascii="Arial" w:hAnsi="Arial"/>
          <w:noProof w:val="0"/>
          <w:rtl/>
        </w:rPr>
      </w:pPr>
    </w:p>
    <w:p w:rsidR="005F725E" w:rsidRDefault="005F725E" w:rsidP="00C970C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התובעות גב' </w:t>
      </w:r>
      <w:r w:rsidR="00C970CB">
        <w:rPr>
          <w:rFonts w:ascii="Arial" w:hAnsi="Arial" w:hint="cs"/>
          <w:noProof w:val="0"/>
        </w:rPr>
        <w:t xml:space="preserve">XXX </w:t>
      </w:r>
      <w:r>
        <w:rPr>
          <w:rFonts w:ascii="Arial" w:hAnsi="Arial" w:hint="cs"/>
          <w:noProof w:val="0"/>
          <w:rtl/>
        </w:rPr>
        <w:t xml:space="preserve">וגב' </w:t>
      </w:r>
      <w:r w:rsidR="00C970CB">
        <w:rPr>
          <w:rFonts w:ascii="Arial" w:hAnsi="Arial" w:hint="cs"/>
          <w:noProof w:val="0"/>
        </w:rPr>
        <w:t>XXX</w:t>
      </w:r>
      <w:r>
        <w:rPr>
          <w:rFonts w:ascii="Arial" w:hAnsi="Arial" w:hint="cs"/>
          <w:noProof w:val="0"/>
          <w:rtl/>
        </w:rPr>
        <w:t>(להלן:"התובעות") הן אחיותיה של המנוחה.</w:t>
      </w:r>
    </w:p>
    <w:p w:rsidR="005F725E" w:rsidRDefault="005F725E" w:rsidP="001465BB">
      <w:pPr>
        <w:ind w:left="720" w:hanging="720"/>
        <w:jc w:val="both"/>
        <w:rPr>
          <w:rFonts w:ascii="Arial" w:hAnsi="Arial"/>
          <w:noProof w:val="0"/>
          <w:rtl/>
        </w:rPr>
      </w:pPr>
    </w:p>
    <w:p w:rsidR="005F725E" w:rsidRDefault="001465BB">
      <w:pPr>
        <w:spacing w:line="360" w:lineRule="auto"/>
        <w:jc w:val="both"/>
        <w:rPr>
          <w:rFonts w:ascii="Arial" w:hAnsi="Arial"/>
          <w:noProof w:val="0"/>
          <w:rtl/>
        </w:rPr>
      </w:pPr>
      <w:r>
        <w:rPr>
          <w:rFonts w:ascii="Arial" w:hAnsi="Arial" w:hint="cs"/>
          <w:noProof w:val="0"/>
          <w:rtl/>
        </w:rPr>
        <w:tab/>
        <w:t>למען השלמת התמונה יצויין כי הורי התובעות והמנוחה אינם בין החיים.</w:t>
      </w:r>
    </w:p>
    <w:p w:rsidR="00694556" w:rsidRDefault="00694556" w:rsidP="001465BB">
      <w:pPr>
        <w:jc w:val="both"/>
        <w:rPr>
          <w:rFonts w:ascii="Arial" w:hAnsi="Arial"/>
          <w:noProof w:val="0"/>
          <w:rtl/>
        </w:rPr>
      </w:pPr>
    </w:p>
    <w:p w:rsidR="0007460C" w:rsidRDefault="0007460C" w:rsidP="001465BB">
      <w:pPr>
        <w:jc w:val="both"/>
        <w:rPr>
          <w:rFonts w:ascii="Arial" w:hAnsi="Arial"/>
          <w:noProof w:val="0"/>
          <w:rtl/>
        </w:rPr>
      </w:pPr>
    </w:p>
    <w:p w:rsidR="0007460C" w:rsidRDefault="0007460C" w:rsidP="001465BB">
      <w:pPr>
        <w:jc w:val="both"/>
        <w:rPr>
          <w:rFonts w:ascii="Arial" w:hAnsi="Arial"/>
          <w:noProof w:val="0"/>
          <w:rtl/>
        </w:rPr>
      </w:pPr>
    </w:p>
    <w:p w:rsidR="0007460C" w:rsidRDefault="0007460C" w:rsidP="001465BB">
      <w:pPr>
        <w:jc w:val="both"/>
        <w:rPr>
          <w:rFonts w:ascii="Arial" w:hAnsi="Arial"/>
          <w:noProof w:val="0"/>
          <w:rtl/>
        </w:rPr>
      </w:pPr>
    </w:p>
    <w:p w:rsidR="0007460C" w:rsidRDefault="0007460C" w:rsidP="001465BB">
      <w:pPr>
        <w:jc w:val="both"/>
        <w:rPr>
          <w:rFonts w:ascii="Arial" w:hAnsi="Arial"/>
          <w:noProof w:val="0"/>
          <w:rtl/>
        </w:rPr>
      </w:pPr>
    </w:p>
    <w:p w:rsidR="0007460C" w:rsidRDefault="0007460C" w:rsidP="001465BB">
      <w:pPr>
        <w:jc w:val="both"/>
        <w:rPr>
          <w:rFonts w:ascii="Arial" w:hAnsi="Arial"/>
          <w:noProof w:val="0"/>
          <w:rtl/>
        </w:rPr>
      </w:pPr>
    </w:p>
    <w:p w:rsidR="001465BB" w:rsidRDefault="001465BB" w:rsidP="0007460C">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 xml:space="preserve">המנוחה ערכה צוואה במסגרתה הורישה את כל רכושה לקטינים והורתה כי התובעת 1, תמונה למנהלת עיזבונה. הנתבע הגיש התנגדות לקיום הצוואה. (הליכים אלו התנהלו בתיק 31815-05-20 ובתיק 31882-05-20). ההליכים שם הסתיימו בהסכמה לאחר שהנתבע משך את התנגדותו למתן צו לקיום הצוואה והתובעת 1 </w:t>
      </w:r>
      <w:r w:rsidR="00322F31">
        <w:rPr>
          <w:rFonts w:ascii="Arial" w:hAnsi="Arial" w:hint="cs"/>
          <w:noProof w:val="0"/>
          <w:rtl/>
        </w:rPr>
        <w:t>לא עמדה על מינויה למנהלת עיזבון ולפיכך ניתן צו לקיום הצוואה.</w:t>
      </w:r>
    </w:p>
    <w:p w:rsidR="0007460C" w:rsidRDefault="0007460C" w:rsidP="0007460C">
      <w:pPr>
        <w:ind w:left="720" w:hanging="720"/>
        <w:jc w:val="both"/>
        <w:rPr>
          <w:rFonts w:ascii="Arial" w:hAnsi="Arial"/>
          <w:noProof w:val="0"/>
          <w:rtl/>
        </w:rPr>
      </w:pPr>
    </w:p>
    <w:p w:rsidR="001465BB" w:rsidRPr="001465BB" w:rsidRDefault="00A13BC0" w:rsidP="001465BB">
      <w:pPr>
        <w:spacing w:line="360" w:lineRule="auto"/>
        <w:ind w:left="720" w:hanging="720"/>
        <w:jc w:val="both"/>
        <w:rPr>
          <w:rFonts w:ascii="Arial" w:hAnsi="Arial"/>
          <w:b/>
          <w:bCs/>
          <w:noProof w:val="0"/>
          <w:u w:val="single"/>
          <w:rtl/>
        </w:rPr>
      </w:pPr>
      <w:r>
        <w:rPr>
          <w:rFonts w:ascii="Arial" w:hAnsi="Arial" w:hint="cs"/>
          <w:b/>
          <w:bCs/>
          <w:noProof w:val="0"/>
          <w:u w:val="single"/>
          <w:rtl/>
        </w:rPr>
        <w:t>ההליכים וטענות הצדדים</w:t>
      </w:r>
      <w:r w:rsidR="001465BB">
        <w:rPr>
          <w:rFonts w:ascii="Arial" w:hAnsi="Arial" w:hint="cs"/>
          <w:b/>
          <w:bCs/>
          <w:noProof w:val="0"/>
          <w:u w:val="single"/>
          <w:rtl/>
        </w:rPr>
        <w:t>:</w:t>
      </w:r>
    </w:p>
    <w:p w:rsidR="001465BB" w:rsidRDefault="001465BB" w:rsidP="00A13BC0">
      <w:pPr>
        <w:ind w:left="720" w:hanging="720"/>
        <w:jc w:val="both"/>
        <w:rPr>
          <w:rFonts w:ascii="Arial" w:hAnsi="Arial"/>
          <w:noProof w:val="0"/>
          <w:rtl/>
        </w:rPr>
      </w:pPr>
    </w:p>
    <w:p w:rsidR="001465BB" w:rsidRDefault="001465BB" w:rsidP="004557B5">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התובעות טוענות כי קיימו קשר טוב עם המנוחה ועם הקטינים בין לפני פטירת המנוחה ובין לאחר מכן וכי רק בגין ההליכים שהתקיימו בעניין צוואת המנוחה החל הנתבע להתנכר להן ו</w:t>
      </w:r>
      <w:r w:rsidR="004557B5">
        <w:rPr>
          <w:rFonts w:ascii="Arial" w:hAnsi="Arial" w:hint="cs"/>
          <w:noProof w:val="0"/>
          <w:rtl/>
        </w:rPr>
        <w:t>לנכר את הקטינים והביא לניתוק הקשר שבינן לבין הקטינים.</w:t>
      </w:r>
    </w:p>
    <w:p w:rsidR="004557B5" w:rsidRDefault="004557B5" w:rsidP="00A13BC0">
      <w:pPr>
        <w:ind w:left="720" w:hanging="720"/>
        <w:jc w:val="both"/>
        <w:rPr>
          <w:rFonts w:ascii="Arial" w:hAnsi="Arial"/>
          <w:noProof w:val="0"/>
          <w:rtl/>
        </w:rPr>
      </w:pPr>
    </w:p>
    <w:p w:rsidR="004557B5" w:rsidRDefault="004557B5" w:rsidP="004557B5">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הנתבע טוען כי יש לדחות את התביעה על הסף בשל היעדר מקור חוקי מכוחו זכאיות התובעות להגשת תביעתן. עוד טוען הנתבע כי הקטינים אינם מעוניינים בקשר עם התובעות וכי יש להם קשרים עם קרובי משפחה אחרים של המנוחה. בנוסף טען הנתבע כי בתה של אחת התובעות הגיעה לביתו לפגוש את הקטינים ובמסגרת ביקורה ניסתה להתחקות אחר אורחות חייו של הנתבע.</w:t>
      </w:r>
    </w:p>
    <w:p w:rsidR="004557B5" w:rsidRDefault="004557B5" w:rsidP="00A13BC0">
      <w:pPr>
        <w:ind w:left="720" w:hanging="720"/>
        <w:jc w:val="both"/>
        <w:rPr>
          <w:rFonts w:ascii="Arial" w:hAnsi="Arial"/>
          <w:noProof w:val="0"/>
          <w:rtl/>
        </w:rPr>
      </w:pPr>
    </w:p>
    <w:p w:rsidR="004557B5" w:rsidRDefault="004557B5" w:rsidP="004557B5">
      <w:pPr>
        <w:spacing w:line="360" w:lineRule="auto"/>
        <w:ind w:left="720"/>
        <w:jc w:val="both"/>
        <w:rPr>
          <w:rFonts w:ascii="Arial" w:hAnsi="Arial"/>
          <w:noProof w:val="0"/>
          <w:rtl/>
        </w:rPr>
      </w:pPr>
      <w:r>
        <w:rPr>
          <w:rFonts w:ascii="Arial" w:hAnsi="Arial" w:hint="cs"/>
          <w:noProof w:val="0"/>
          <w:rtl/>
        </w:rPr>
        <w:t xml:space="preserve">כמו כן טוען הנתבע כי המנוחה לא ביקשה בצוואתה לקיים זמני שהות בין הקטינים לבין התובעות. </w:t>
      </w:r>
    </w:p>
    <w:p w:rsidR="005B1B18" w:rsidRDefault="005B1B18" w:rsidP="00A13BC0">
      <w:pPr>
        <w:jc w:val="both"/>
        <w:rPr>
          <w:rFonts w:ascii="Arial" w:hAnsi="Arial"/>
          <w:noProof w:val="0"/>
          <w:rtl/>
        </w:rPr>
      </w:pPr>
    </w:p>
    <w:p w:rsidR="005B1B18" w:rsidRDefault="005B1B18" w:rsidP="001C7818">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 xml:space="preserve">ביום 06.11.2022 התקיים דיון במעמד הצדדים במסגרתו ניתנה הצעה של בית המשפט </w:t>
      </w:r>
      <w:r w:rsidR="001C7818">
        <w:rPr>
          <w:rFonts w:ascii="Arial" w:hAnsi="Arial" w:hint="cs"/>
          <w:noProof w:val="0"/>
          <w:rtl/>
        </w:rPr>
        <w:t>לקיים מפגש בין התובעות לקטינים באמצעות שיחת זום. ב"כ הנתבע ביקש להשיב להצעה.</w:t>
      </w:r>
    </w:p>
    <w:p w:rsidR="00A13BC0" w:rsidRDefault="00A13BC0" w:rsidP="00A13BC0">
      <w:pPr>
        <w:ind w:left="720" w:hanging="720"/>
        <w:jc w:val="both"/>
        <w:rPr>
          <w:rFonts w:ascii="Arial" w:hAnsi="Arial"/>
          <w:noProof w:val="0"/>
          <w:rtl/>
        </w:rPr>
      </w:pPr>
    </w:p>
    <w:p w:rsidR="0007460C" w:rsidRDefault="001C7818" w:rsidP="008C03F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בהודעת הנתבע מיום 13.11.2022 טען הוא כי הקטינים מתנגדים נחרצות לקיום מפגש</w:t>
      </w:r>
      <w:r w:rsidR="008C03FF">
        <w:rPr>
          <w:rFonts w:ascii="Arial" w:hAnsi="Arial" w:hint="cs"/>
          <w:noProof w:val="0"/>
          <w:rtl/>
        </w:rPr>
        <w:t xml:space="preserve"> מעין זה</w:t>
      </w:r>
      <w:r>
        <w:rPr>
          <w:rFonts w:ascii="Arial" w:hAnsi="Arial" w:hint="cs"/>
          <w:noProof w:val="0"/>
          <w:rtl/>
        </w:rPr>
        <w:t>. לטענתו אחד הקטינים אמר לו שהתובעות כל הזמן שולחות לי הודעות בוואטסאפ והוא מסנן אותן וביקש שיפסיקו לנסות לשוחח עימו. עוד טען הנתבע כי בשלב זה התברר לו כי התובעות שולחות הודעות בהיקף גבוה מאז החל הסכסוך בין הצדדים כמעט מידי שבוע וכי הקטין אינו משיב להודעות. קטין נוסף הודיע לאב שחסם את התובעות. לפיכך הנתבע סבור כי כפיית הקשר תזיק לקטינים והוא מבקש שלא לערב את הקטינים בעניין</w:t>
      </w:r>
      <w:r w:rsidR="008C03FF">
        <w:rPr>
          <w:rFonts w:ascii="Arial" w:hAnsi="Arial" w:hint="cs"/>
          <w:noProof w:val="0"/>
          <w:rtl/>
        </w:rPr>
        <w:t>,</w:t>
      </w:r>
      <w:r>
        <w:rPr>
          <w:rFonts w:ascii="Arial" w:hAnsi="Arial" w:hint="cs"/>
          <w:noProof w:val="0"/>
          <w:rtl/>
        </w:rPr>
        <w:t xml:space="preserve"> לא למנות עו"ס לסדרי דין או אפוטרופוס לדין</w:t>
      </w:r>
      <w:r w:rsidR="008C03FF">
        <w:rPr>
          <w:rFonts w:ascii="Arial" w:hAnsi="Arial" w:hint="cs"/>
          <w:noProof w:val="0"/>
          <w:rtl/>
        </w:rPr>
        <w:t>.</w:t>
      </w:r>
      <w:r>
        <w:rPr>
          <w:rFonts w:ascii="Arial" w:hAnsi="Arial" w:hint="cs"/>
          <w:noProof w:val="0"/>
          <w:rtl/>
        </w:rPr>
        <w:t xml:space="preserve"> </w:t>
      </w:r>
    </w:p>
    <w:p w:rsidR="0007460C" w:rsidRDefault="0007460C" w:rsidP="008C03FF">
      <w:pPr>
        <w:spacing w:line="360" w:lineRule="auto"/>
        <w:ind w:left="720" w:hanging="720"/>
        <w:jc w:val="both"/>
        <w:rPr>
          <w:rFonts w:ascii="Arial" w:hAnsi="Arial"/>
          <w:noProof w:val="0"/>
          <w:rtl/>
        </w:rPr>
      </w:pPr>
    </w:p>
    <w:p w:rsidR="001C7818" w:rsidRDefault="008C03FF" w:rsidP="0007460C">
      <w:pPr>
        <w:spacing w:line="360" w:lineRule="auto"/>
        <w:ind w:left="720"/>
        <w:jc w:val="both"/>
        <w:rPr>
          <w:rFonts w:ascii="Arial" w:hAnsi="Arial"/>
          <w:noProof w:val="0"/>
          <w:rtl/>
        </w:rPr>
      </w:pPr>
      <w:r>
        <w:rPr>
          <w:rFonts w:ascii="Arial" w:hAnsi="Arial" w:hint="cs"/>
          <w:noProof w:val="0"/>
          <w:rtl/>
        </w:rPr>
        <w:t>הנתבע ציין כי הוא</w:t>
      </w:r>
      <w:r w:rsidR="001C7818">
        <w:rPr>
          <w:rFonts w:ascii="Arial" w:hAnsi="Arial" w:hint="cs"/>
          <w:noProof w:val="0"/>
          <w:rtl/>
        </w:rPr>
        <w:t xml:space="preserve"> חושש שמפגש כאמור יציף מטענים רגשיים </w:t>
      </w:r>
      <w:r>
        <w:rPr>
          <w:rFonts w:ascii="Arial" w:hAnsi="Arial" w:hint="cs"/>
          <w:noProof w:val="0"/>
          <w:rtl/>
        </w:rPr>
        <w:t xml:space="preserve">אצל הקטינים </w:t>
      </w:r>
      <w:r w:rsidR="001C7818">
        <w:rPr>
          <w:rFonts w:ascii="Arial" w:hAnsi="Arial" w:hint="cs"/>
          <w:noProof w:val="0"/>
          <w:rtl/>
        </w:rPr>
        <w:t xml:space="preserve">לאחר אובדן אמם המנוחה. לפיכך עתר האב לכך שבית המשפט יכבד את האוטונומיה שהחוק נתן לו כאפוטרופוס של הקטינים </w:t>
      </w:r>
      <w:r w:rsidR="00A13BC0">
        <w:rPr>
          <w:rFonts w:ascii="Arial" w:hAnsi="Arial" w:hint="cs"/>
          <w:noProof w:val="0"/>
          <w:rtl/>
        </w:rPr>
        <w:t>ולכבד את סירובו לקיים קשר כלשהו בין הקטינים לבין התובעות.</w:t>
      </w:r>
    </w:p>
    <w:p w:rsidR="00A13BC0" w:rsidRDefault="00A13BC0" w:rsidP="008C03FF">
      <w:pPr>
        <w:ind w:left="720" w:hanging="720"/>
        <w:jc w:val="both"/>
        <w:rPr>
          <w:rFonts w:ascii="Arial" w:hAnsi="Arial"/>
          <w:noProof w:val="0"/>
          <w:rtl/>
        </w:rPr>
      </w:pPr>
    </w:p>
    <w:p w:rsidR="00A13BC0" w:rsidRDefault="00A13BC0" w:rsidP="00A13BC0">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התובעות עמדו על בירור התובענה חרף עמדת הקטינים כפי שהובאה בתגובת הנתבע. במסגרת תגובת האב מיום 15.01.2023 עתר הוא תחילה למתן החלטה בעניין זכות העמידה של התובעות ועתר לכך שבמקום בו בית המשפט יקבע כי יש לדון בתובענה תוגש תחילה לתיק עמדת ב"כ היועמ"ש שכן מדובר בשאלה עקר</w:t>
      </w:r>
      <w:r w:rsidR="0053044D">
        <w:rPr>
          <w:rFonts w:ascii="Arial" w:hAnsi="Arial" w:hint="cs"/>
          <w:noProof w:val="0"/>
          <w:rtl/>
        </w:rPr>
        <w:t>ונית בעלת השלכות רוחב.</w:t>
      </w:r>
    </w:p>
    <w:p w:rsidR="008C03FF" w:rsidRDefault="008C03FF" w:rsidP="008C03FF">
      <w:pPr>
        <w:ind w:left="720" w:hanging="720"/>
        <w:jc w:val="both"/>
        <w:rPr>
          <w:rFonts w:ascii="Arial" w:hAnsi="Arial"/>
          <w:noProof w:val="0"/>
          <w:rtl/>
        </w:rPr>
      </w:pPr>
    </w:p>
    <w:p w:rsidR="00F12EF3" w:rsidRDefault="00A13BC0" w:rsidP="00F12EF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לאחר שהוגשה עמדת התובעות שעמדו על בירור התובענה ניתנה החלטה המורה לתובעות להשלים טיעוניהן בעניין זכותן </w:t>
      </w:r>
      <w:r w:rsidR="008C03FF">
        <w:rPr>
          <w:rFonts w:ascii="Arial" w:hAnsi="Arial" w:hint="cs"/>
          <w:noProof w:val="0"/>
          <w:rtl/>
        </w:rPr>
        <w:t>להגשת תביעה בעניינם של הקטינים</w:t>
      </w:r>
      <w:r w:rsidR="00F12EF3">
        <w:rPr>
          <w:rFonts w:ascii="Arial" w:hAnsi="Arial" w:hint="cs"/>
          <w:noProof w:val="0"/>
          <w:rtl/>
        </w:rPr>
        <w:t>.</w:t>
      </w:r>
    </w:p>
    <w:p w:rsidR="00F12EF3" w:rsidRDefault="00F12EF3" w:rsidP="00F12EF3">
      <w:pPr>
        <w:ind w:left="720" w:hanging="720"/>
        <w:jc w:val="both"/>
        <w:rPr>
          <w:rFonts w:ascii="Arial" w:hAnsi="Arial"/>
          <w:noProof w:val="0"/>
          <w:rtl/>
        </w:rPr>
      </w:pPr>
    </w:p>
    <w:p w:rsidR="00A13BC0" w:rsidRDefault="0053044D" w:rsidP="0053044D">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t>התובעות השלימו טיעוניהן בהודעה מיום 16.01.2023.</w:t>
      </w:r>
    </w:p>
    <w:p w:rsidR="0007460C" w:rsidRDefault="0007460C" w:rsidP="0007460C">
      <w:pPr>
        <w:ind w:left="720" w:hanging="720"/>
        <w:jc w:val="both"/>
        <w:rPr>
          <w:rFonts w:ascii="Arial" w:hAnsi="Arial"/>
          <w:noProof w:val="0"/>
          <w:rtl/>
        </w:rPr>
      </w:pPr>
    </w:p>
    <w:p w:rsidR="0053044D" w:rsidRDefault="0053044D" w:rsidP="0053044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בהחלטה מיום 30.04.2023 ולמען הסדר הטוב ניתנה לנת</w:t>
      </w:r>
      <w:r w:rsidR="00F12EF3">
        <w:rPr>
          <w:rFonts w:ascii="Arial" w:hAnsi="Arial" w:hint="cs"/>
          <w:noProof w:val="0"/>
          <w:rtl/>
        </w:rPr>
        <w:t>בע אפשרות להשיב להשלמת הטיעונים ואלו הוגשו ביום 03.05.2023.</w:t>
      </w:r>
    </w:p>
    <w:p w:rsidR="0053044D" w:rsidRDefault="0053044D" w:rsidP="007C57A0">
      <w:pPr>
        <w:ind w:left="720" w:hanging="720"/>
        <w:jc w:val="both"/>
        <w:rPr>
          <w:rFonts w:ascii="Arial" w:hAnsi="Arial"/>
          <w:noProof w:val="0"/>
          <w:rtl/>
        </w:rPr>
      </w:pPr>
    </w:p>
    <w:p w:rsidR="0053044D" w:rsidRDefault="0053044D" w:rsidP="0053044D">
      <w:pPr>
        <w:spacing w:line="360" w:lineRule="auto"/>
        <w:ind w:left="720" w:hanging="720"/>
        <w:jc w:val="both"/>
        <w:rPr>
          <w:rFonts w:ascii="Arial" w:hAnsi="Arial"/>
          <w:b/>
          <w:bCs/>
          <w:noProof w:val="0"/>
          <w:u w:val="single"/>
          <w:rtl/>
        </w:rPr>
      </w:pPr>
      <w:r>
        <w:rPr>
          <w:rFonts w:ascii="Arial" w:hAnsi="Arial" w:hint="cs"/>
          <w:b/>
          <w:bCs/>
          <w:noProof w:val="0"/>
          <w:u w:val="single"/>
          <w:rtl/>
        </w:rPr>
        <w:t>דיון והכרעה:</w:t>
      </w:r>
    </w:p>
    <w:p w:rsidR="0053044D" w:rsidRDefault="0053044D" w:rsidP="007C57A0">
      <w:pPr>
        <w:ind w:left="720" w:hanging="720"/>
        <w:jc w:val="both"/>
        <w:rPr>
          <w:rFonts w:ascii="Arial" w:hAnsi="Arial"/>
          <w:b/>
          <w:bCs/>
          <w:noProof w:val="0"/>
          <w:u w:val="single"/>
          <w:rtl/>
        </w:rPr>
      </w:pPr>
    </w:p>
    <w:p w:rsidR="00F461F7" w:rsidRDefault="00F461F7" w:rsidP="00F12EF3">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 xml:space="preserve">הסמכות לדון בעניינם של קטינים מוסדרת </w:t>
      </w:r>
      <w:r w:rsidR="00F12EF3">
        <w:rPr>
          <w:rFonts w:ascii="Arial" w:hAnsi="Arial" w:hint="cs"/>
          <w:noProof w:val="0"/>
          <w:rtl/>
        </w:rPr>
        <w:t>ב</w:t>
      </w:r>
      <w:r>
        <w:rPr>
          <w:rFonts w:ascii="Arial" w:hAnsi="Arial" w:hint="cs"/>
          <w:noProof w:val="0"/>
          <w:rtl/>
        </w:rPr>
        <w:t xml:space="preserve">מסגרת חוק הכשרות המשפטית והאפוטרופסות התשכ"ב </w:t>
      </w:r>
      <w:r>
        <w:rPr>
          <w:rFonts w:ascii="Arial" w:hAnsi="Arial"/>
          <w:noProof w:val="0"/>
          <w:rtl/>
        </w:rPr>
        <w:t>–</w:t>
      </w:r>
      <w:r w:rsidR="007C57A0">
        <w:rPr>
          <w:rFonts w:ascii="Arial" w:hAnsi="Arial" w:hint="cs"/>
          <w:noProof w:val="0"/>
          <w:rtl/>
        </w:rPr>
        <w:t xml:space="preserve"> 1962 (לנלן:"החוק")</w:t>
      </w:r>
    </w:p>
    <w:p w:rsidR="00F461F7" w:rsidRDefault="00F461F7" w:rsidP="007C57A0">
      <w:pPr>
        <w:ind w:left="720" w:hanging="720"/>
        <w:jc w:val="both"/>
        <w:rPr>
          <w:rFonts w:ascii="Arial" w:hAnsi="Arial"/>
          <w:noProof w:val="0"/>
          <w:rtl/>
        </w:rPr>
      </w:pPr>
    </w:p>
    <w:p w:rsidR="00F461F7" w:rsidRDefault="00F461F7" w:rsidP="007C57A0">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במסגרת תיקון 17 לחוק הכשרות </w:t>
      </w:r>
      <w:r w:rsidR="007C57A0">
        <w:rPr>
          <w:rFonts w:ascii="Arial" w:hAnsi="Arial" w:hint="cs"/>
          <w:noProof w:val="0"/>
          <w:rtl/>
        </w:rPr>
        <w:t xml:space="preserve">המשפטית </w:t>
      </w:r>
      <w:r>
        <w:rPr>
          <w:rFonts w:ascii="Arial" w:hAnsi="Arial" w:hint="cs"/>
          <w:noProof w:val="0"/>
          <w:rtl/>
        </w:rPr>
        <w:t xml:space="preserve">והאפוטרופסות </w:t>
      </w:r>
      <w:r w:rsidR="007C57A0">
        <w:rPr>
          <w:rFonts w:ascii="Arial" w:hAnsi="Arial" w:hint="cs"/>
          <w:noProof w:val="0"/>
          <w:rtl/>
        </w:rPr>
        <w:t>התווסף</w:t>
      </w:r>
      <w:r>
        <w:rPr>
          <w:rFonts w:ascii="Arial" w:hAnsi="Arial" w:hint="cs"/>
          <w:noProof w:val="0"/>
          <w:rtl/>
        </w:rPr>
        <w:t xml:space="preserve"> סעיף </w:t>
      </w:r>
      <w:r w:rsidR="00F12EF3">
        <w:rPr>
          <w:rFonts w:ascii="Arial" w:hAnsi="Arial" w:hint="cs"/>
          <w:noProof w:val="0"/>
          <w:rtl/>
        </w:rPr>
        <w:t>28ב במסגרתו הוכרה ז</w:t>
      </w:r>
      <w:r w:rsidR="007C57A0">
        <w:rPr>
          <w:rFonts w:ascii="Arial" w:hAnsi="Arial" w:hint="cs"/>
          <w:noProof w:val="0"/>
          <w:rtl/>
        </w:rPr>
        <w:t>כותו של בית המשפט לדון בבקשת הורי הוריו</w:t>
      </w:r>
      <w:r w:rsidR="00F12EF3">
        <w:rPr>
          <w:rFonts w:ascii="Arial" w:hAnsi="Arial" w:hint="cs"/>
          <w:noProof w:val="0"/>
          <w:rtl/>
        </w:rPr>
        <w:t xml:space="preserve"> של קטין ולהחליט בדבר הקשר שבינם </w:t>
      </w:r>
      <w:r w:rsidR="007C57A0">
        <w:rPr>
          <w:rFonts w:ascii="Arial" w:hAnsi="Arial" w:hint="cs"/>
          <w:noProof w:val="0"/>
          <w:rtl/>
        </w:rPr>
        <w:t>לבין הקטין. הוראה זו הוספה להוראה שבסעיף 28א' לחוק שקבעה סמכותו של בית המשפט במקרה בו נפטר אחד מהוריו של הקטין, לדון בבקשת הורי הנפטר בעניין הקשר שבינם לבין הקטין.</w:t>
      </w:r>
    </w:p>
    <w:p w:rsidR="007C57A0" w:rsidRDefault="007C57A0" w:rsidP="007C57A0">
      <w:pPr>
        <w:ind w:left="720" w:hanging="720"/>
        <w:jc w:val="both"/>
        <w:rPr>
          <w:rFonts w:ascii="Arial" w:hAnsi="Arial"/>
          <w:noProof w:val="0"/>
          <w:rtl/>
        </w:rPr>
      </w:pPr>
    </w:p>
    <w:p w:rsidR="007C57A0" w:rsidRDefault="007C57A0" w:rsidP="00314BF4">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 xml:space="preserve">הנתבע טוען כי בכך הגביל המחוקק את היקף המשפחה המורחבת של הקטין אשר רשאית לפנות לבית המשפט בעניין הקשר שבינם לבין הקטין ואשר מכוחה ובהעדר הוראה מפורשת אחרת יש לשלול זכותם של קרובי משפחה אחרים של קטין לעתור בעניין הקשר שבינם לבין </w:t>
      </w:r>
      <w:r>
        <w:rPr>
          <w:rFonts w:ascii="Arial" w:hAnsi="Arial" w:hint="cs"/>
          <w:noProof w:val="0"/>
          <w:rtl/>
        </w:rPr>
        <w:lastRenderedPageBreak/>
        <w:t xml:space="preserve">הקטין. </w:t>
      </w:r>
      <w:r w:rsidR="00314BF4">
        <w:rPr>
          <w:rFonts w:ascii="Arial" w:hAnsi="Arial" w:hint="cs"/>
          <w:noProof w:val="0"/>
          <w:rtl/>
        </w:rPr>
        <w:t xml:space="preserve">הנתבע מפנה להחלטת כבוד השופט גביזון מיום 15.07.2012 בתיק תמ"ש 19926-04-12, במסגרתה נדחתה תביעת דודים של קטינה בעניין הקשר שבינם לבין הקטינה. </w:t>
      </w:r>
    </w:p>
    <w:p w:rsidR="007C57A0" w:rsidRDefault="007C57A0" w:rsidP="007C57A0">
      <w:pPr>
        <w:ind w:left="720" w:hanging="720"/>
        <w:jc w:val="both"/>
        <w:rPr>
          <w:rFonts w:ascii="Arial" w:hAnsi="Arial"/>
          <w:noProof w:val="0"/>
          <w:rtl/>
        </w:rPr>
      </w:pPr>
    </w:p>
    <w:p w:rsidR="007C57A0" w:rsidRDefault="007C57A0" w:rsidP="007C57A0">
      <w:pPr>
        <w:spacing w:line="360" w:lineRule="auto"/>
        <w:ind w:left="720"/>
        <w:jc w:val="both"/>
        <w:rPr>
          <w:rFonts w:ascii="Arial" w:hAnsi="Arial"/>
          <w:noProof w:val="0"/>
          <w:rtl/>
        </w:rPr>
      </w:pPr>
      <w:r>
        <w:rPr>
          <w:rFonts w:ascii="Arial" w:hAnsi="Arial" w:hint="cs"/>
          <w:noProof w:val="0"/>
          <w:rtl/>
        </w:rPr>
        <w:t>התובעות טוענות מאידך כי אין המדובר בהוראה מכוחה יש להסיק הסדר שלילי ומפנות להוראת ס' 68</w:t>
      </w:r>
      <w:r w:rsidR="00314BF4">
        <w:rPr>
          <w:rFonts w:ascii="Arial" w:hAnsi="Arial" w:hint="cs"/>
          <w:noProof w:val="0"/>
          <w:rtl/>
        </w:rPr>
        <w:t>(א) לחוק הכשרות המשפטית והאפוטרופסות הקובע סמכות כללית של בית המשפט לנקוט אמצעים זמניים או קבועים לשמירת ענייניו של קטין וזאת גם לבקשת "מעוניין בדבר".</w:t>
      </w:r>
    </w:p>
    <w:p w:rsidR="00314BF4" w:rsidRDefault="00314BF4" w:rsidP="0007460C">
      <w:pPr>
        <w:jc w:val="both"/>
        <w:rPr>
          <w:rFonts w:ascii="Arial" w:hAnsi="Arial"/>
          <w:noProof w:val="0"/>
          <w:rtl/>
        </w:rPr>
      </w:pPr>
    </w:p>
    <w:p w:rsidR="00314BF4" w:rsidRDefault="00314BF4" w:rsidP="00314BF4">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t>לאחר שעיינתי בכלל אשר הוגש ובחנתי טענות הצדדים מצאתי לקבוע כי אין מקום להורות על דחיית התובענה על הסף</w:t>
      </w:r>
      <w:r w:rsidR="00F12EF3">
        <w:rPr>
          <w:rFonts w:ascii="Arial" w:hAnsi="Arial" w:hint="cs"/>
          <w:noProof w:val="0"/>
          <w:rtl/>
        </w:rPr>
        <w:t xml:space="preserve"> בשלב זה</w:t>
      </w:r>
      <w:r w:rsidR="0007460C">
        <w:rPr>
          <w:rFonts w:ascii="Arial" w:hAnsi="Arial" w:hint="cs"/>
          <w:noProof w:val="0"/>
          <w:rtl/>
        </w:rPr>
        <w:t xml:space="preserve"> וזאת מן הנימוקים כפי שיפורטו להלן.</w:t>
      </w:r>
    </w:p>
    <w:p w:rsidR="00F12EF3" w:rsidRDefault="00F12EF3" w:rsidP="00F12EF3">
      <w:pPr>
        <w:ind w:left="720" w:hanging="720"/>
        <w:jc w:val="both"/>
        <w:rPr>
          <w:rFonts w:ascii="Arial" w:hAnsi="Arial"/>
          <w:noProof w:val="0"/>
          <w:rtl/>
        </w:rPr>
      </w:pPr>
    </w:p>
    <w:p w:rsidR="00817FBE" w:rsidRDefault="00314BF4" w:rsidP="0007460C">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r>
      <w:r w:rsidR="00817FBE">
        <w:rPr>
          <w:rFonts w:ascii="Arial" w:hAnsi="Arial" w:hint="cs"/>
          <w:noProof w:val="0"/>
          <w:rtl/>
        </w:rPr>
        <w:t xml:space="preserve">אין חולק כי הורי המנוחה הלכו לעולמם לפני המנוחה, ועל פי האמור בכתב ההגנה אלו נפטרו אף טרם נישואי הצדדים וטרם נולדו הקטינים אשר כלל לא הכירו את הורי המנוחה. </w:t>
      </w:r>
    </w:p>
    <w:p w:rsidR="00817FBE" w:rsidRDefault="00817FBE" w:rsidP="00F12EF3">
      <w:pPr>
        <w:ind w:left="720" w:hanging="720"/>
        <w:jc w:val="both"/>
        <w:rPr>
          <w:rFonts w:ascii="Arial" w:hAnsi="Arial"/>
          <w:noProof w:val="0"/>
          <w:rtl/>
        </w:rPr>
      </w:pPr>
    </w:p>
    <w:p w:rsidR="00817FBE" w:rsidRDefault="00817FBE" w:rsidP="001601C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בנסיבות מיוחדות אלו אין דרך </w:t>
      </w:r>
      <w:r w:rsidR="001601CF">
        <w:rPr>
          <w:rFonts w:ascii="Arial" w:hAnsi="Arial" w:hint="cs"/>
          <w:noProof w:val="0"/>
          <w:rtl/>
        </w:rPr>
        <w:t xml:space="preserve">להורות על שמירת </w:t>
      </w:r>
      <w:r>
        <w:rPr>
          <w:rFonts w:ascii="Arial" w:hAnsi="Arial" w:hint="cs"/>
          <w:noProof w:val="0"/>
          <w:rtl/>
        </w:rPr>
        <w:t xml:space="preserve">קשרי משפחה </w:t>
      </w:r>
      <w:r w:rsidR="001601CF">
        <w:rPr>
          <w:rFonts w:ascii="Arial" w:hAnsi="Arial" w:hint="cs"/>
          <w:noProof w:val="0"/>
          <w:rtl/>
        </w:rPr>
        <w:t xml:space="preserve">של הקטינים </w:t>
      </w:r>
      <w:r>
        <w:rPr>
          <w:rFonts w:ascii="Arial" w:hAnsi="Arial" w:hint="cs"/>
          <w:noProof w:val="0"/>
          <w:rtl/>
        </w:rPr>
        <w:t xml:space="preserve">עם משפחת המנוחה באמצעות הוריה של המנוחה. התוצאה של האמור אליבא </w:t>
      </w:r>
      <w:r w:rsidR="00307A05">
        <w:rPr>
          <w:rFonts w:ascii="Arial" w:hAnsi="Arial" w:hint="cs"/>
          <w:noProof w:val="0"/>
          <w:rtl/>
        </w:rPr>
        <w:t>ד</w:t>
      </w:r>
      <w:r>
        <w:rPr>
          <w:rFonts w:ascii="Arial" w:hAnsi="Arial" w:hint="cs"/>
          <w:noProof w:val="0"/>
          <w:rtl/>
        </w:rPr>
        <w:t xml:space="preserve">טענות הנתבע היא כי אין למעשה כל דרך משפטית להורות על קיומו של קשר </w:t>
      </w:r>
      <w:r w:rsidR="001601CF">
        <w:rPr>
          <w:rFonts w:ascii="Arial" w:hAnsi="Arial" w:hint="cs"/>
          <w:noProof w:val="0"/>
          <w:rtl/>
        </w:rPr>
        <w:t xml:space="preserve">כלשהו </w:t>
      </w:r>
      <w:r>
        <w:rPr>
          <w:rFonts w:ascii="Arial" w:hAnsi="Arial" w:hint="cs"/>
          <w:noProof w:val="0"/>
          <w:rtl/>
        </w:rPr>
        <w:t xml:space="preserve">בין הקטינים לבין משפחת </w:t>
      </w:r>
      <w:r w:rsidR="001601CF">
        <w:rPr>
          <w:rFonts w:ascii="Arial" w:hAnsi="Arial" w:hint="cs"/>
          <w:noProof w:val="0"/>
          <w:rtl/>
        </w:rPr>
        <w:t xml:space="preserve">אמם </w:t>
      </w:r>
      <w:r>
        <w:rPr>
          <w:rFonts w:ascii="Arial" w:hAnsi="Arial" w:hint="cs"/>
          <w:noProof w:val="0"/>
          <w:rtl/>
        </w:rPr>
        <w:t>המנוחה גם אם הדבר עולה בקנה אחד עם</w:t>
      </w:r>
      <w:r w:rsidR="00307A05">
        <w:rPr>
          <w:rFonts w:ascii="Arial" w:hAnsi="Arial" w:hint="cs"/>
          <w:noProof w:val="0"/>
          <w:rtl/>
        </w:rPr>
        <w:t xml:space="preserve"> טובת הקטינים</w:t>
      </w:r>
      <w:r w:rsidR="00F12EF3">
        <w:rPr>
          <w:rFonts w:ascii="Arial" w:hAnsi="Arial" w:hint="cs"/>
          <w:noProof w:val="0"/>
          <w:rtl/>
        </w:rPr>
        <w:t xml:space="preserve"> וככל שקשר מעין זה אינו מתקיים בדרכים אחרות, עניין המצריך בירור לגופו.</w:t>
      </w:r>
    </w:p>
    <w:p w:rsidR="00307A05" w:rsidRDefault="00307A05" w:rsidP="001601CF">
      <w:pPr>
        <w:ind w:left="720" w:hanging="720"/>
        <w:jc w:val="both"/>
        <w:rPr>
          <w:rFonts w:ascii="Arial" w:hAnsi="Arial"/>
          <w:noProof w:val="0"/>
          <w:rtl/>
        </w:rPr>
      </w:pPr>
    </w:p>
    <w:p w:rsidR="00307A05" w:rsidRDefault="00307A05" w:rsidP="00307A05">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r>
      <w:r w:rsidR="001601CF">
        <w:rPr>
          <w:rFonts w:ascii="Arial" w:hAnsi="Arial" w:hint="cs"/>
          <w:noProof w:val="0"/>
          <w:rtl/>
        </w:rPr>
        <w:t xml:space="preserve">בעניין רמש (ת"א) 2102-03-12 </w:t>
      </w:r>
      <w:r w:rsidR="001601CF" w:rsidRPr="001601CF">
        <w:rPr>
          <w:rFonts w:ascii="Arial" w:hAnsi="Arial" w:hint="cs"/>
          <w:b/>
          <w:bCs/>
          <w:noProof w:val="0"/>
          <w:rtl/>
        </w:rPr>
        <w:t>ר.פ נ' ד.פ</w:t>
      </w:r>
      <w:r w:rsidR="001601CF">
        <w:rPr>
          <w:rFonts w:ascii="Arial" w:hAnsi="Arial" w:hint="cs"/>
          <w:noProof w:val="0"/>
          <w:rtl/>
        </w:rPr>
        <w:t xml:space="preserve"> (פורסם בנבו, 29.07.2012) נדונה בקשת ערעור על החלטת בית המשפט לענייני משפחה שלא דחה על הסף תביעת סבתא, בעלה של הסבתא (שאינו סבא ביולוגי של הקטנים), ואחותה למחצה של אם הקטיני</w:t>
      </w:r>
      <w:r w:rsidR="00A90484">
        <w:rPr>
          <w:rFonts w:ascii="Arial" w:hAnsi="Arial" w:hint="cs"/>
          <w:noProof w:val="0"/>
          <w:rtl/>
        </w:rPr>
        <w:t>ם.</w:t>
      </w:r>
    </w:p>
    <w:p w:rsidR="00A90484" w:rsidRDefault="00A90484" w:rsidP="0007460C">
      <w:pPr>
        <w:ind w:left="720" w:hanging="720"/>
        <w:jc w:val="both"/>
        <w:rPr>
          <w:rFonts w:ascii="Arial" w:hAnsi="Arial"/>
          <w:noProof w:val="0"/>
          <w:rtl/>
        </w:rPr>
      </w:pPr>
    </w:p>
    <w:p w:rsidR="00194FF5" w:rsidRDefault="00A90484" w:rsidP="00194FF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כבוד השופט שוחט קבע כי בית המשפט לענייני משפחה לא קבע הלכה לפיה עצם הקרבה המשפחתית לקטינים מקימה מעמד לעתור להסדרי ראיה עמם אולם התביעה לא נדחתה על הסף "מהטעם היחיד שאולי יתברר שהסעד המבוקש בתובענה, חידוש הקשר בין המשיבים לקטינים, הוא </w:t>
      </w:r>
      <w:r w:rsidRPr="00A90484">
        <w:rPr>
          <w:rFonts w:ascii="Arial" w:hAnsi="Arial" w:hint="cs"/>
          <w:noProof w:val="0"/>
          <w:u w:val="single"/>
          <w:rtl/>
        </w:rPr>
        <w:t>סעד שנדרש לשמירת טובתם של הקטינים</w:t>
      </w:r>
      <w:r>
        <w:rPr>
          <w:rFonts w:ascii="Arial" w:hAnsi="Arial" w:hint="cs"/>
          <w:noProof w:val="0"/>
          <w:rtl/>
        </w:rPr>
        <w:t>.</w:t>
      </w:r>
      <w:r w:rsidR="00194FF5">
        <w:rPr>
          <w:rFonts w:ascii="Arial" w:hAnsi="Arial" w:hint="cs"/>
          <w:noProof w:val="0"/>
          <w:rtl/>
        </w:rPr>
        <w:t xml:space="preserve">.. מההוראות שניתנו עולה במפורש, כי לנגד עיני בית משפט קמא עמד רצון הקטינים וטובתם בחידוש הקשר עם המשיבים ולא רצון האחרונים </w:t>
      </w:r>
      <w:r w:rsidR="00194FF5">
        <w:rPr>
          <w:rFonts w:ascii="Arial" w:hAnsi="Arial"/>
          <w:noProof w:val="0"/>
          <w:rtl/>
        </w:rPr>
        <w:t>–</w:t>
      </w:r>
      <w:r w:rsidR="00194FF5">
        <w:rPr>
          <w:rFonts w:ascii="Arial" w:hAnsi="Arial" w:hint="cs"/>
          <w:noProof w:val="0"/>
          <w:rtl/>
        </w:rPr>
        <w:t xml:space="preserve"> לא זכות קנויה למשיבים אלא זכותם של הקטינים ואם רצון זה עולה בקנה אחד עם טובתם והוא ישים בנסיבות הענין, לנוכח התנגדות הוריהם, האפוטרופוסים </w:t>
      </w:r>
      <w:r w:rsidR="00194FF5">
        <w:rPr>
          <w:rFonts w:ascii="Arial" w:hAnsi="Arial" w:hint="cs"/>
          <w:noProof w:val="0"/>
          <w:rtl/>
        </w:rPr>
        <w:lastRenderedPageBreak/>
        <w:t xml:space="preserve">הטבעיים עליהם. החלטה זו אינה סותרת, בכל צורה שהיא, </w:t>
      </w:r>
      <w:r w:rsidR="00F12EF3">
        <w:rPr>
          <w:rFonts w:ascii="Arial" w:hAnsi="Arial" w:hint="cs"/>
          <w:noProof w:val="0"/>
          <w:u w:val="single"/>
          <w:rtl/>
        </w:rPr>
        <w:t xml:space="preserve">את הוראות </w:t>
      </w:r>
      <w:r w:rsidR="00194FF5">
        <w:rPr>
          <w:rFonts w:ascii="Arial" w:hAnsi="Arial" w:hint="cs"/>
          <w:noProof w:val="0"/>
          <w:u w:val="single"/>
          <w:rtl/>
        </w:rPr>
        <w:t>חוק הכשרות המשפטית והאפוטרופסות</w:t>
      </w:r>
      <w:r w:rsidR="00194FF5" w:rsidRPr="00194FF5">
        <w:rPr>
          <w:rFonts w:ascii="Arial" w:hAnsi="Arial" w:hint="cs"/>
          <w:noProof w:val="0"/>
          <w:rtl/>
        </w:rPr>
        <w:t>, ואת הפסיקה הנוהגת...."</w:t>
      </w:r>
    </w:p>
    <w:p w:rsidR="00194FF5" w:rsidRDefault="00194FF5" w:rsidP="00112D1E">
      <w:pPr>
        <w:ind w:left="720" w:hanging="720"/>
        <w:jc w:val="both"/>
        <w:rPr>
          <w:rFonts w:ascii="Arial" w:hAnsi="Arial"/>
          <w:noProof w:val="0"/>
          <w:rtl/>
        </w:rPr>
      </w:pPr>
    </w:p>
    <w:p w:rsidR="00194FF5" w:rsidRDefault="00194FF5" w:rsidP="00F12EF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כבוד השופט שוחט הפנה להוראות ס' 68(א) לחוק הכשרות המשפטית והאפוטרופסות </w:t>
      </w:r>
      <w:r w:rsidR="005F597D">
        <w:rPr>
          <w:rFonts w:ascii="Arial" w:hAnsi="Arial" w:hint="cs"/>
          <w:noProof w:val="0"/>
          <w:rtl/>
        </w:rPr>
        <w:t>התייחס לזכות קרובי</w:t>
      </w:r>
      <w:r w:rsidR="00F12EF3">
        <w:rPr>
          <w:rFonts w:ascii="Arial" w:hAnsi="Arial" w:hint="cs"/>
          <w:noProof w:val="0"/>
          <w:rtl/>
        </w:rPr>
        <w:t>ם</w:t>
      </w:r>
      <w:r w:rsidR="005F597D">
        <w:rPr>
          <w:rFonts w:ascii="Arial" w:hAnsi="Arial" w:hint="cs"/>
          <w:noProof w:val="0"/>
          <w:rtl/>
        </w:rPr>
        <w:t xml:space="preserve"> אחרים לעומת זכות סבים וקבע: "שאלה אחרת היא מקור זכותם של המשיב 1 (שאינו אביה של המבקשת ואין לו קשר ביולוגי עם הקטינים) או המשיבה </w:t>
      </w:r>
      <w:r w:rsidR="008955DB">
        <w:rPr>
          <w:rFonts w:ascii="Arial" w:hAnsi="Arial" w:hint="cs"/>
          <w:noProof w:val="0"/>
          <w:rtl/>
        </w:rPr>
        <w:t>3 לנקוט בהליך האמור. בית המשפט קמא לא הבהיר בהחלטתו את מקור זכותם של אלו בהגשת התובענה. עם זה... לא מצאתי לנכון להתערב בהחלטת בית המשפט קמא גם בעניין זה שני טעמים לכך:</w:t>
      </w:r>
    </w:p>
    <w:p w:rsidR="008955DB" w:rsidRDefault="008955DB" w:rsidP="00F12EF3">
      <w:pPr>
        <w:ind w:left="720" w:hanging="720"/>
        <w:jc w:val="both"/>
        <w:rPr>
          <w:rFonts w:ascii="Arial" w:hAnsi="Arial"/>
          <w:noProof w:val="0"/>
          <w:rtl/>
        </w:rPr>
      </w:pPr>
    </w:p>
    <w:p w:rsidR="00112D1E" w:rsidRDefault="008955DB" w:rsidP="00112D1E">
      <w:pPr>
        <w:spacing w:line="360" w:lineRule="auto"/>
        <w:ind w:left="720"/>
        <w:jc w:val="both"/>
        <w:rPr>
          <w:rFonts w:ascii="Arial" w:hAnsi="Arial"/>
          <w:noProof w:val="0"/>
          <w:rtl/>
        </w:rPr>
      </w:pPr>
      <w:r>
        <w:rPr>
          <w:rFonts w:ascii="Arial" w:hAnsi="Arial" w:hint="cs"/>
          <w:noProof w:val="0"/>
          <w:rtl/>
        </w:rPr>
        <w:t xml:space="preserve">ראשית, הגם שהדבר לא נטען לפני בית משפט קמא, לא ניתן לקבוע באופן נחרץ, כי אין כל מקורות חוקיים שיכולים בנסיבות מסוימות לאפשר מתן סעדים דומים גם למשיבים. די אם אציין בהקשר זה, מבלי לקבוע מסמרות, את </w:t>
      </w:r>
      <w:r>
        <w:rPr>
          <w:rFonts w:ascii="Arial" w:hAnsi="Arial" w:hint="cs"/>
          <w:noProof w:val="0"/>
          <w:u w:val="single"/>
          <w:rtl/>
        </w:rPr>
        <w:t>סע' 3(ד) לחוק בית המשפט לענייני משפחה</w:t>
      </w:r>
      <w:r>
        <w:rPr>
          <w:rFonts w:ascii="Arial" w:hAnsi="Arial" w:hint="cs"/>
          <w:noProof w:val="0"/>
          <w:rtl/>
        </w:rPr>
        <w:t xml:space="preserve"> הקובע, כי קטין רשאי בעצמו </w:t>
      </w:r>
      <w:r w:rsidRPr="008955DB">
        <w:rPr>
          <w:rFonts w:ascii="Arial" w:hAnsi="Arial" w:hint="cs"/>
          <w:b/>
          <w:bCs/>
          <w:noProof w:val="0"/>
          <w:rtl/>
        </w:rPr>
        <w:t xml:space="preserve">"או </w:t>
      </w:r>
      <w:r>
        <w:rPr>
          <w:rFonts w:ascii="Arial" w:hAnsi="Arial" w:hint="cs"/>
          <w:b/>
          <w:bCs/>
          <w:noProof w:val="0"/>
          <w:rtl/>
        </w:rPr>
        <w:t>ע"י ידיד קרוב</w:t>
      </w:r>
      <w:r w:rsidR="00662926">
        <w:rPr>
          <w:rFonts w:ascii="Arial" w:hAnsi="Arial" w:hint="cs"/>
          <w:b/>
          <w:bCs/>
          <w:noProof w:val="0"/>
          <w:rtl/>
        </w:rPr>
        <w:t xml:space="preserve">" </w:t>
      </w:r>
      <w:r w:rsidR="00662926" w:rsidRPr="00662926">
        <w:rPr>
          <w:rFonts w:ascii="Arial" w:hAnsi="Arial" w:hint="cs"/>
          <w:noProof w:val="0"/>
          <w:rtl/>
        </w:rPr>
        <w:t>להגיש תובענה</w:t>
      </w:r>
      <w:r w:rsidR="00662926">
        <w:rPr>
          <w:rFonts w:ascii="Arial" w:hAnsi="Arial" w:hint="cs"/>
          <w:b/>
          <w:bCs/>
          <w:noProof w:val="0"/>
          <w:rtl/>
        </w:rPr>
        <w:t xml:space="preserve"> </w:t>
      </w:r>
      <w:r w:rsidR="00662926" w:rsidRPr="00662926">
        <w:rPr>
          <w:rFonts w:ascii="Arial" w:hAnsi="Arial" w:hint="cs"/>
          <w:b/>
          <w:bCs/>
          <w:noProof w:val="0"/>
          <w:rtl/>
        </w:rPr>
        <w:t>"בכל עניין שבו עלולה זכותו להיפגע פגיעה של ממש"</w:t>
      </w:r>
      <w:r w:rsidR="00662926">
        <w:rPr>
          <w:rFonts w:ascii="Arial" w:hAnsi="Arial" w:hint="cs"/>
          <w:b/>
          <w:bCs/>
          <w:noProof w:val="0"/>
          <w:rtl/>
        </w:rPr>
        <w:t>.</w:t>
      </w:r>
    </w:p>
    <w:p w:rsidR="00112D1E" w:rsidRDefault="00112D1E" w:rsidP="00112D1E">
      <w:pPr>
        <w:ind w:left="720"/>
        <w:jc w:val="both"/>
        <w:rPr>
          <w:rFonts w:ascii="Arial" w:hAnsi="Arial"/>
          <w:noProof w:val="0"/>
          <w:rtl/>
        </w:rPr>
      </w:pPr>
    </w:p>
    <w:p w:rsidR="00F779E6" w:rsidRDefault="00662926" w:rsidP="00F12EF3">
      <w:pPr>
        <w:spacing w:line="360" w:lineRule="auto"/>
        <w:ind w:left="720"/>
        <w:jc w:val="both"/>
        <w:rPr>
          <w:rFonts w:ascii="Arial" w:hAnsi="Arial"/>
          <w:noProof w:val="0"/>
          <w:rtl/>
        </w:rPr>
      </w:pPr>
      <w:r>
        <w:rPr>
          <w:rFonts w:ascii="Arial" w:hAnsi="Arial" w:hint="cs"/>
          <w:noProof w:val="0"/>
          <w:rtl/>
        </w:rPr>
        <w:t>ובהמשך "זאת ועוד, היה ותינתן המלצה ישימה לפיה יחודש הקשר בין הקטינים גם לגבי יתר המשיבים, ובי</w:t>
      </w:r>
      <w:r w:rsidR="00F12EF3">
        <w:rPr>
          <w:rFonts w:ascii="Arial" w:hAnsi="Arial" w:hint="cs"/>
          <w:noProof w:val="0"/>
          <w:rtl/>
        </w:rPr>
        <w:t>ת</w:t>
      </w:r>
      <w:r>
        <w:rPr>
          <w:rFonts w:ascii="Arial" w:hAnsi="Arial" w:hint="cs"/>
          <w:noProof w:val="0"/>
          <w:rtl/>
        </w:rPr>
        <w:t xml:space="preserve"> המשפט יבחר לאמצה: ממילא אין נפקא מינה אם יתר המשיבים הם בין התובעים בהליך (שהרי כבר נקבע כי למשיבה 2 מעמד בהגשת התביעה) וההכרעה תיגזר לפי רצון הקטינים וטובתם בלבד. לפיכך, ניתן להשאיר את ההכרעה בעניין מעמדם של המשיבים ..בתובענה המת</w:t>
      </w:r>
      <w:r w:rsidR="00112D1E">
        <w:rPr>
          <w:rFonts w:ascii="Arial" w:hAnsi="Arial" w:hint="cs"/>
          <w:noProof w:val="0"/>
          <w:rtl/>
        </w:rPr>
        <w:t>בררת בפני בית המשפט קמא לעת מצוא, במידה והדבר יהיה עדיין רלוונטי בעת מתן פסק הדין הסופי בתובענה..."</w:t>
      </w:r>
    </w:p>
    <w:p w:rsidR="00F779E6" w:rsidRDefault="00F779E6" w:rsidP="00F779E6">
      <w:pPr>
        <w:ind w:left="720"/>
        <w:jc w:val="both"/>
        <w:rPr>
          <w:rFonts w:ascii="Arial" w:hAnsi="Arial"/>
          <w:noProof w:val="0"/>
          <w:rtl/>
        </w:rPr>
      </w:pPr>
    </w:p>
    <w:p w:rsidR="00E364C6" w:rsidRDefault="00E364C6" w:rsidP="00946FDC">
      <w:pPr>
        <w:spacing w:line="360" w:lineRule="auto"/>
        <w:ind w:left="720"/>
        <w:jc w:val="both"/>
        <w:rPr>
          <w:rFonts w:ascii="Arial" w:hAnsi="Arial"/>
          <w:noProof w:val="0"/>
          <w:rtl/>
        </w:rPr>
      </w:pPr>
      <w:r>
        <w:rPr>
          <w:rFonts w:ascii="Arial" w:hAnsi="Arial" w:hint="cs"/>
          <w:noProof w:val="0"/>
          <w:rtl/>
        </w:rPr>
        <w:t>בהמשך ציין כבוד השופט שוחט "אין ספק כי להורים ניתנת זכות הבכורה להחליט בעניינם של ילדיהם ובהעדר נימוק כבד משקל, זכותם של ההורים להחליט מהי טובתו של הילד, כולל ניתוקו מהורי הוריו, תגבר על זכותו של כל גורם אחר, כולל מש</w:t>
      </w:r>
      <w:r w:rsidR="00F12EF3">
        <w:rPr>
          <w:rFonts w:ascii="Arial" w:hAnsi="Arial" w:hint="cs"/>
          <w:noProof w:val="0"/>
          <w:rtl/>
        </w:rPr>
        <w:t>פ</w:t>
      </w:r>
      <w:r>
        <w:rPr>
          <w:rFonts w:ascii="Arial" w:hAnsi="Arial" w:hint="cs"/>
          <w:noProof w:val="0"/>
          <w:rtl/>
        </w:rPr>
        <w:t xml:space="preserve">חתו המורחבת של הקטין, ויש אפוא, להעניק זכות התערבות להורי ההורים בזהירות רבה מאוד ובמשורה. המשמעות של החלטת בית המשפט והזמנת תסקיר אין בה כדי להצביע על הנחה לפיה למשיבה 2, סבתם של הקטינים או ליתר המשיבים זכות לחדש את הקשר עם הקטינים או להתערב בטובתם. ההחלטה משמעותה רק אי טריקת דלתו של בית המשפט בפניהם </w:t>
      </w:r>
      <w:r>
        <w:rPr>
          <w:rFonts w:ascii="Arial" w:hAnsi="Arial"/>
          <w:noProof w:val="0"/>
          <w:rtl/>
        </w:rPr>
        <w:t>–</w:t>
      </w:r>
      <w:r>
        <w:rPr>
          <w:rFonts w:ascii="Arial" w:hAnsi="Arial" w:hint="cs"/>
          <w:noProof w:val="0"/>
          <w:rtl/>
        </w:rPr>
        <w:t xml:space="preserve"> שלילה על הסף של יכולתם לבוא בשערי בית המשפט במטרה לנסות להוכיח כי טובת הקטינים מחייבת הענקת </w:t>
      </w:r>
      <w:r>
        <w:rPr>
          <w:rFonts w:ascii="Arial" w:hAnsi="Arial" w:hint="cs"/>
          <w:noProof w:val="0"/>
          <w:rtl/>
        </w:rPr>
        <w:lastRenderedPageBreak/>
        <w:t xml:space="preserve">זכויות ביקור וקשר עמהם וכי </w:t>
      </w:r>
      <w:r w:rsidR="00F779E6">
        <w:rPr>
          <w:rFonts w:ascii="Arial" w:hAnsi="Arial" w:hint="cs"/>
          <w:noProof w:val="0"/>
          <w:rtl/>
        </w:rPr>
        <w:t>טובת הקטינים נפגעה באופן ממשי מהניתוק החד צדדי והפתאומי שנעשה ביוזמת הוריהם וכנגד רצונם".</w:t>
      </w:r>
    </w:p>
    <w:p w:rsidR="00F779E6" w:rsidRDefault="00F779E6" w:rsidP="00F779E6">
      <w:pPr>
        <w:ind w:left="720" w:hanging="720"/>
        <w:jc w:val="both"/>
        <w:rPr>
          <w:rFonts w:ascii="Arial" w:hAnsi="Arial"/>
          <w:noProof w:val="0"/>
          <w:rtl/>
        </w:rPr>
      </w:pPr>
    </w:p>
    <w:p w:rsidR="00817FBE" w:rsidRDefault="00112D1E" w:rsidP="00112D1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ערה אני לכך שיכול והחלטת כבוד השופט שוחט בעניין יתר המשיבים היא פועל יוצא מכך שנקבע כי לסבתא זכות עמידה בתובענה בעניין הקטינים ועניין יתר המשיבים הושאר לבחינה לאחר הגשת תסקיר שממילא יש להגישו בעניינה של הסבתא. עם זאת העובדה שתביעתם של יתר המשיבים לא סולקה על הסף כמו גם כלל הנימוקים לכך מלמדת כי בית המשפט לא סבר כי י</w:t>
      </w:r>
      <w:r w:rsidR="00946FDC">
        <w:rPr>
          <w:rFonts w:ascii="Arial" w:hAnsi="Arial" w:hint="cs"/>
          <w:noProof w:val="0"/>
          <w:rtl/>
        </w:rPr>
        <w:t>ש לסלק קטגורית כל תביעה מעין זו אלא יש לבחון אותה בראי השאלה האם טובת הקטינים נפגעת מניתוק הקשר (להבדיל מקיומה של זכות מוקנית או אחרת של קרובי המשפחה לקיומו של קשר) תוך בחינת כלל ההיבטים לעניין זה לרבות רצון הקטינים.</w:t>
      </w:r>
    </w:p>
    <w:p w:rsidR="00112D1E" w:rsidRDefault="00112D1E" w:rsidP="00946FDC">
      <w:pPr>
        <w:ind w:left="720" w:hanging="720"/>
        <w:jc w:val="both"/>
        <w:rPr>
          <w:rFonts w:ascii="Arial" w:hAnsi="Arial"/>
          <w:noProof w:val="0"/>
          <w:rtl/>
        </w:rPr>
      </w:pPr>
    </w:p>
    <w:p w:rsidR="00F779E6" w:rsidRDefault="00112D1E" w:rsidP="00946FDC">
      <w:pPr>
        <w:spacing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r>
      <w:r w:rsidR="00E364C6">
        <w:rPr>
          <w:rFonts w:ascii="Arial" w:hAnsi="Arial" w:hint="cs"/>
          <w:noProof w:val="0"/>
          <w:rtl/>
        </w:rPr>
        <w:t xml:space="preserve"> </w:t>
      </w:r>
      <w:r w:rsidR="00F779E6">
        <w:rPr>
          <w:rFonts w:ascii="Arial" w:hAnsi="Arial" w:hint="cs"/>
          <w:noProof w:val="0"/>
          <w:rtl/>
        </w:rPr>
        <w:t xml:space="preserve">בענייננו טענת התובעות היא כי לקטינים היה קשר חם ואוהב עם </w:t>
      </w:r>
      <w:r w:rsidR="00946FDC">
        <w:rPr>
          <w:rFonts w:ascii="Arial" w:hAnsi="Arial" w:hint="cs"/>
          <w:noProof w:val="0"/>
          <w:rtl/>
        </w:rPr>
        <w:t>התובעות</w:t>
      </w:r>
      <w:r w:rsidR="00F779E6">
        <w:rPr>
          <w:rFonts w:ascii="Arial" w:hAnsi="Arial" w:hint="cs"/>
          <w:noProof w:val="0"/>
          <w:rtl/>
        </w:rPr>
        <w:t xml:space="preserve"> לפני פטירת אמם המנוחה ואף לאחר מכן וכי רק לנוכח ההליכים המשפטיים שננקטו ביחס לצוואת המנוחה נותק הקשר עם הקטינים וזאת על ידי הנתבע. (ס' 8-11 לכתב התביעה).</w:t>
      </w:r>
    </w:p>
    <w:p w:rsidR="00F779E6" w:rsidRDefault="00F779E6" w:rsidP="00F779E6">
      <w:pPr>
        <w:ind w:left="720" w:hanging="720"/>
        <w:jc w:val="both"/>
        <w:rPr>
          <w:rFonts w:ascii="Arial" w:hAnsi="Arial"/>
          <w:noProof w:val="0"/>
          <w:rtl/>
        </w:rPr>
      </w:pPr>
    </w:p>
    <w:p w:rsidR="00B533D6" w:rsidRDefault="00F779E6" w:rsidP="00E71042">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הנתבע אומנם הכחיש קיומו של קשר רציף בין המנוחה והקטינים לבין התובעות ולטענתו הם היו נפגשים מידי פעם בחגים לפרק זמן קצר (ס' 10 לכתב ההגנה). האב גם טוען כי הקטינים עצמם אינם רוצים בקשר עם התובעות </w:t>
      </w:r>
      <w:r w:rsidR="00B533D6">
        <w:rPr>
          <w:rFonts w:ascii="Arial" w:hAnsi="Arial" w:hint="cs"/>
          <w:noProof w:val="0"/>
          <w:rtl/>
        </w:rPr>
        <w:t>וההודעות הנשלחות על ידי התובעות מהוות מעמס</w:t>
      </w:r>
      <w:r w:rsidR="00E71042">
        <w:rPr>
          <w:rFonts w:ascii="Arial" w:hAnsi="Arial" w:hint="cs"/>
          <w:noProof w:val="0"/>
          <w:rtl/>
        </w:rPr>
        <w:t xml:space="preserve">ה על הקטינים (ס' 12 לכתב ההגנה) ואולם </w:t>
      </w:r>
      <w:r w:rsidR="00B533D6">
        <w:rPr>
          <w:rFonts w:ascii="Arial" w:hAnsi="Arial" w:hint="cs"/>
          <w:noProof w:val="0"/>
          <w:rtl/>
        </w:rPr>
        <w:t xml:space="preserve">המדובר בטענות עובדתיות שיש לבררן. דומה כי במקום בו התקיימו קשרי משפחה עמוקים ומשמעותיים בין התובעות לבין הקטינים אשר נחקקות בנפש הקטינים </w:t>
      </w:r>
      <w:r w:rsidR="00E71042">
        <w:rPr>
          <w:rFonts w:ascii="Arial" w:hAnsi="Arial" w:hint="cs"/>
          <w:noProof w:val="0"/>
          <w:rtl/>
        </w:rPr>
        <w:t xml:space="preserve">והקטינים רוצים בקיומו של הקשר ובהמשך </w:t>
      </w:r>
      <w:r w:rsidR="00B533D6">
        <w:rPr>
          <w:rFonts w:ascii="Arial" w:hAnsi="Arial" w:hint="cs"/>
          <w:noProof w:val="0"/>
          <w:rtl/>
        </w:rPr>
        <w:t>הרי שיכול שהניתוק הוא בגדר פגיעה משמעותית בטובת הקטינים.</w:t>
      </w:r>
    </w:p>
    <w:p w:rsidR="00B533D6" w:rsidRDefault="00B533D6" w:rsidP="00B533D6">
      <w:pPr>
        <w:ind w:left="720" w:hanging="720"/>
        <w:jc w:val="both"/>
        <w:rPr>
          <w:rFonts w:ascii="Arial" w:hAnsi="Arial"/>
          <w:noProof w:val="0"/>
          <w:rtl/>
        </w:rPr>
      </w:pPr>
    </w:p>
    <w:p w:rsidR="00B533D6" w:rsidRDefault="00B533D6" w:rsidP="00B533D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אני ערה לרצון הקטינים כפי שהוא מובע על ידי הנתבע ולכך שהנתבע הוא האפוטרופוס היחידי של הקטינים אלא שלא ניתן לקבוע מסמרות בעניין רצון הקטינים על יסוד עמדת הנתבע בלבד, בפרט שעה שבין הנתבע לבין התובעות התנהלו הליכים משפטיים ועל </w:t>
      </w:r>
      <w:r w:rsidR="00E71042">
        <w:rPr>
          <w:rFonts w:ascii="Arial" w:hAnsi="Arial" w:hint="cs"/>
          <w:noProof w:val="0"/>
          <w:rtl/>
        </w:rPr>
        <w:t>פי טענת הנתבע עצמו הקשר שלו עמהן</w:t>
      </w:r>
      <w:r>
        <w:rPr>
          <w:rFonts w:ascii="Arial" w:hAnsi="Arial" w:hint="cs"/>
          <w:noProof w:val="0"/>
          <w:rtl/>
        </w:rPr>
        <w:t xml:space="preserve"> עכור.</w:t>
      </w:r>
    </w:p>
    <w:p w:rsidR="00B533D6" w:rsidRDefault="00B533D6" w:rsidP="002F34AB">
      <w:pPr>
        <w:ind w:left="720" w:hanging="720"/>
        <w:jc w:val="both"/>
        <w:rPr>
          <w:rFonts w:ascii="Arial" w:hAnsi="Arial"/>
          <w:noProof w:val="0"/>
          <w:rtl/>
        </w:rPr>
      </w:pPr>
    </w:p>
    <w:p w:rsidR="00817FBE" w:rsidRDefault="00B533D6" w:rsidP="00B533D6">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t xml:space="preserve">לפיכך, בנסיבותיה המיוחדות של התובענה דנן, בהעדר סבים בעלי זכות עמידה על פי חוק הכשרות המשפטית והאפוטרופסות </w:t>
      </w:r>
      <w:r w:rsidR="002F34AB">
        <w:rPr>
          <w:rFonts w:ascii="Arial" w:hAnsi="Arial" w:hint="cs"/>
          <w:noProof w:val="0"/>
          <w:rtl/>
        </w:rPr>
        <w:t>ולאור הטענות בדבר קשר משמעותי שבין התובעות לבין הקטינים קודם לניתוקו לא מצאתי מקום בשלב זה לדחות את התביעה.</w:t>
      </w:r>
    </w:p>
    <w:p w:rsidR="002F34AB" w:rsidRDefault="002F34AB" w:rsidP="004F6431">
      <w:pPr>
        <w:ind w:left="720" w:hanging="720"/>
        <w:jc w:val="both"/>
        <w:rPr>
          <w:rFonts w:ascii="Arial" w:hAnsi="Arial"/>
          <w:noProof w:val="0"/>
          <w:rtl/>
        </w:rPr>
      </w:pPr>
    </w:p>
    <w:p w:rsidR="002F34AB" w:rsidRDefault="002F34AB" w:rsidP="002F34AB">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בכל הנוגע להחלטת כבוד השופט גביזון כפי שהובאה על ידי הנתבע הרי שכאמור לעיל המדובר בנסיבות שונות בהן אמו של המנוח היתה בחיים ולקחה חלק בתביעה לחידוש הקשר עם הקטינים ולפיכך לא מצאתי להשליך מההחלטה האמורה לעניין שלפני.</w:t>
      </w:r>
    </w:p>
    <w:p w:rsidR="00C970CB" w:rsidRDefault="00C970CB" w:rsidP="00C970CB">
      <w:pPr>
        <w:ind w:left="720" w:hanging="720"/>
        <w:jc w:val="both"/>
        <w:rPr>
          <w:rFonts w:ascii="Arial" w:hAnsi="Arial"/>
          <w:noProof w:val="0"/>
          <w:rtl/>
        </w:rPr>
      </w:pPr>
    </w:p>
    <w:p w:rsidR="004F6431" w:rsidRDefault="004F6431" w:rsidP="0007460C">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בשים לב לאמור לעיל ולנסיבות מושא החלטה זו לא מצאתי כי עולה צורך להורות על צירופו של ב"כ היועמ"ש להליך או לקבל עמדתו.</w:t>
      </w:r>
    </w:p>
    <w:p w:rsidR="004F6431" w:rsidRDefault="004F6431" w:rsidP="004F6431">
      <w:pPr>
        <w:ind w:left="720" w:hanging="720"/>
        <w:jc w:val="both"/>
        <w:rPr>
          <w:rFonts w:ascii="Arial" w:hAnsi="Arial"/>
          <w:noProof w:val="0"/>
          <w:rtl/>
        </w:rPr>
      </w:pPr>
    </w:p>
    <w:p w:rsidR="0028257A" w:rsidRDefault="004F6431" w:rsidP="0028257A">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t xml:space="preserve">לפיכך ולאור כלל האמור מצאתי להורות על הגשת תסקיר בעניין התובענה דנן וזאת תוך מתן הוראות ספציפיות ביחס לעריכתו </w:t>
      </w:r>
      <w:r w:rsidR="00703240">
        <w:rPr>
          <w:rFonts w:ascii="Arial" w:hAnsi="Arial" w:hint="cs"/>
          <w:noProof w:val="0"/>
          <w:rtl/>
        </w:rPr>
        <w:t xml:space="preserve">כך </w:t>
      </w:r>
      <w:r w:rsidR="0028257A">
        <w:rPr>
          <w:rFonts w:ascii="Arial" w:hAnsi="Arial" w:hint="cs"/>
          <w:noProof w:val="0"/>
          <w:rtl/>
        </w:rPr>
        <w:t xml:space="preserve">שתחילה יוגש תסקיר ראשוני ללא מעורבות הקטינים במסגרתו תובא התייחסות ככל שניתן לקשרים של הקטינים עם בני משפחת האם </w:t>
      </w:r>
      <w:r w:rsidR="0007460C">
        <w:rPr>
          <w:rFonts w:ascii="Arial" w:hAnsi="Arial" w:hint="cs"/>
          <w:noProof w:val="0"/>
          <w:rtl/>
        </w:rPr>
        <w:t xml:space="preserve">המנוחה </w:t>
      </w:r>
      <w:r w:rsidR="0028257A">
        <w:rPr>
          <w:rFonts w:ascii="Arial" w:hAnsi="Arial" w:hint="cs"/>
          <w:noProof w:val="0"/>
          <w:rtl/>
        </w:rPr>
        <w:t>לרבות מי שאינן התובעות וכן קשרי הקטינים עם התובעות קודם ניתוקם, וכן יובאו בו המלצות ביחס לצורך במעורבות הקטינים בעריכת התסקיר תוך שקילת טובתם בנסיבות העניין.</w:t>
      </w:r>
    </w:p>
    <w:p w:rsidR="0028257A" w:rsidRDefault="0028257A" w:rsidP="0028257A">
      <w:pPr>
        <w:ind w:left="720" w:hanging="720"/>
        <w:jc w:val="both"/>
        <w:rPr>
          <w:rFonts w:ascii="Arial" w:hAnsi="Arial"/>
          <w:noProof w:val="0"/>
          <w:rtl/>
        </w:rPr>
      </w:pPr>
    </w:p>
    <w:p w:rsidR="0028257A" w:rsidRDefault="0028257A" w:rsidP="0028257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לאחר הגשת התסקיר כמפורט לעיל יישקל הצורך בהגשת תסקיר משלים לרבות מעורבות הקטינים בעריכתו.</w:t>
      </w:r>
    </w:p>
    <w:p w:rsidR="00816E7F" w:rsidRDefault="00816E7F" w:rsidP="0007460C">
      <w:pPr>
        <w:ind w:left="720" w:hanging="720"/>
        <w:jc w:val="both"/>
        <w:rPr>
          <w:rFonts w:ascii="Arial" w:hAnsi="Arial"/>
          <w:noProof w:val="0"/>
          <w:rtl/>
        </w:rPr>
      </w:pPr>
    </w:p>
    <w:p w:rsidR="0028257A" w:rsidRDefault="00816E7F" w:rsidP="00E71042">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לא מצאתי מקום בשלב זה להורות על מינוי אפוטרופוס לדין שמשמעו מעורבות מיידית של הקטינים בהליך וזאת מן הטעם שטרם התייחסות לכלל הנתונים ולצורך במעורבותם של הקטינים בהליך דנן, ולאור טענות הנתבע, האפוטרופוס היחידי של הקטינים, כי עצם מעורבות הקטינים בהליך יכול שתביא לפגיעה בהם, </w:t>
      </w:r>
      <w:r w:rsidR="00E71042">
        <w:rPr>
          <w:rFonts w:ascii="Arial" w:hAnsi="Arial" w:hint="cs"/>
          <w:noProof w:val="0"/>
          <w:rtl/>
        </w:rPr>
        <w:t>ראוי שכלל הנסיבות תיבחנה קודם מתן החלטה המערבת את הקטינים בהליך הלכה למעשה.</w:t>
      </w:r>
    </w:p>
    <w:p w:rsidR="00816E7F" w:rsidRDefault="00816E7F" w:rsidP="0007460C">
      <w:pPr>
        <w:ind w:left="720" w:hanging="720"/>
        <w:jc w:val="both"/>
        <w:rPr>
          <w:rFonts w:ascii="Arial" w:hAnsi="Arial"/>
          <w:noProof w:val="0"/>
          <w:rtl/>
        </w:rPr>
      </w:pPr>
    </w:p>
    <w:p w:rsidR="0028257A" w:rsidRDefault="0028257A" w:rsidP="0028257A">
      <w:pPr>
        <w:spacing w:line="360" w:lineRule="auto"/>
        <w:jc w:val="both"/>
        <w:rPr>
          <w:rFonts w:ascii="Arial" w:hAnsi="Arial"/>
          <w:noProof w:val="0"/>
          <w:rtl/>
        </w:rPr>
      </w:pPr>
      <w:r>
        <w:rPr>
          <w:rFonts w:ascii="Arial" w:hAnsi="Arial" w:hint="cs"/>
          <w:noProof w:val="0"/>
          <w:rtl/>
        </w:rPr>
        <w:t>15.</w:t>
      </w:r>
      <w:r>
        <w:rPr>
          <w:rFonts w:ascii="Arial" w:hAnsi="Arial" w:hint="cs"/>
          <w:noProof w:val="0"/>
          <w:rtl/>
        </w:rPr>
        <w:tab/>
        <w:t>לאור האמור לעיל אני מורה כדלקמן:</w:t>
      </w:r>
    </w:p>
    <w:p w:rsidR="0028257A" w:rsidRDefault="0028257A" w:rsidP="00F56394">
      <w:pPr>
        <w:jc w:val="both"/>
        <w:rPr>
          <w:rFonts w:ascii="Arial" w:hAnsi="Arial"/>
          <w:noProof w:val="0"/>
          <w:rtl/>
        </w:rPr>
      </w:pPr>
    </w:p>
    <w:p w:rsidR="0028257A" w:rsidRDefault="0028257A" w:rsidP="0028257A">
      <w:pPr>
        <w:spacing w:line="360" w:lineRule="auto"/>
        <w:ind w:left="720"/>
        <w:jc w:val="both"/>
        <w:rPr>
          <w:rFonts w:ascii="Arial" w:hAnsi="Arial"/>
        </w:rPr>
      </w:pPr>
      <w:r>
        <w:rPr>
          <w:rFonts w:ascii="Arial" w:hAnsi="Arial"/>
          <w:rtl/>
        </w:rPr>
        <w:t>מוזמן בזאת תסקיר עו"ס לסדרי דין במקום מגורי הקטינים אודות הצדדים הקטינים והתובענה שבתיק זה.</w:t>
      </w:r>
    </w:p>
    <w:p w:rsidR="0028257A" w:rsidRPr="0028257A" w:rsidRDefault="0028257A" w:rsidP="00F56394">
      <w:pPr>
        <w:jc w:val="both"/>
        <w:rPr>
          <w:rFonts w:ascii="Arial" w:hAnsi="Arial"/>
          <w:rtl/>
        </w:rPr>
      </w:pPr>
    </w:p>
    <w:p w:rsidR="0028257A" w:rsidRDefault="0028257A" w:rsidP="0007460C">
      <w:pPr>
        <w:spacing w:line="360" w:lineRule="auto"/>
        <w:ind w:left="720"/>
        <w:jc w:val="both"/>
        <w:rPr>
          <w:rFonts w:ascii="Arial" w:hAnsi="Arial"/>
          <w:rtl/>
        </w:rPr>
      </w:pPr>
      <w:r>
        <w:rPr>
          <w:rFonts w:ascii="Arial" w:hAnsi="Arial" w:hint="cs"/>
          <w:rtl/>
        </w:rPr>
        <w:t>בשל</w:t>
      </w:r>
      <w:r w:rsidR="00F56394">
        <w:rPr>
          <w:rFonts w:ascii="Arial" w:hAnsi="Arial" w:hint="cs"/>
          <w:rtl/>
        </w:rPr>
        <w:t>ב ראשון ייערך תסקיר ראשוני ללא מעורבות ישירה של הקטינים בעריכתו ובמסגרתו תובא התייחסות לקשרי הקטינים עם בני משפחת אמ</w:t>
      </w:r>
      <w:r w:rsidR="0007460C">
        <w:rPr>
          <w:rFonts w:ascii="Arial" w:hAnsi="Arial" w:hint="cs"/>
          <w:rtl/>
        </w:rPr>
        <w:t>ם</w:t>
      </w:r>
      <w:r w:rsidR="00F56394">
        <w:rPr>
          <w:rFonts w:ascii="Arial" w:hAnsi="Arial" w:hint="cs"/>
          <w:rtl/>
        </w:rPr>
        <w:t xml:space="preserve"> המנוחה לרבות מי שאינן התובעות וכן לקשרים </w:t>
      </w:r>
      <w:r w:rsidR="00E71042">
        <w:rPr>
          <w:rFonts w:ascii="Arial" w:hAnsi="Arial" w:hint="cs"/>
          <w:rtl/>
        </w:rPr>
        <w:t xml:space="preserve">של </w:t>
      </w:r>
      <w:r w:rsidR="00F56394">
        <w:rPr>
          <w:rFonts w:ascii="Arial" w:hAnsi="Arial" w:hint="cs"/>
          <w:rtl/>
        </w:rPr>
        <w:t>התובעות עם הקטינים קודם ניתוקם. במסגרת התסקיר יובאו המלצות לעניין הצורך במעורבות הקטינים בעריכת התסקיר ושקילת טובתם בעצם המעורבות בעריכתו למול נזק אפשרי, ככל שיש</w:t>
      </w:r>
      <w:r w:rsidR="0007460C">
        <w:rPr>
          <w:rFonts w:ascii="Arial" w:hAnsi="Arial" w:hint="cs"/>
          <w:rtl/>
        </w:rPr>
        <w:t xml:space="preserve">נו, </w:t>
      </w:r>
      <w:r w:rsidR="00F56394">
        <w:rPr>
          <w:rFonts w:ascii="Arial" w:hAnsi="Arial" w:hint="cs"/>
          <w:rtl/>
        </w:rPr>
        <w:t>במעורבות מעין זו.</w:t>
      </w:r>
    </w:p>
    <w:p w:rsidR="00F56394" w:rsidRDefault="00F56394" w:rsidP="0007460C">
      <w:pPr>
        <w:jc w:val="both"/>
        <w:rPr>
          <w:rFonts w:ascii="Arial" w:hAnsi="Arial"/>
          <w:rtl/>
        </w:rPr>
      </w:pPr>
    </w:p>
    <w:p w:rsidR="00F56394" w:rsidRDefault="00F56394" w:rsidP="00F56394">
      <w:pPr>
        <w:spacing w:line="360" w:lineRule="auto"/>
        <w:jc w:val="both"/>
        <w:rPr>
          <w:rFonts w:ascii="Arial" w:hAnsi="Arial"/>
          <w:rtl/>
        </w:rPr>
      </w:pPr>
      <w:r>
        <w:rPr>
          <w:rFonts w:ascii="Arial" w:hAnsi="Arial"/>
          <w:rtl/>
        </w:rPr>
        <w:tab/>
      </w:r>
      <w:r w:rsidR="00816E7F">
        <w:rPr>
          <w:rFonts w:ascii="Arial" w:hAnsi="Arial" w:hint="cs"/>
          <w:rtl/>
        </w:rPr>
        <w:t>התסקיר יוגש תוך 60 יום.</w:t>
      </w:r>
    </w:p>
    <w:p w:rsidR="00816E7F" w:rsidRDefault="00816E7F" w:rsidP="00F56394">
      <w:pPr>
        <w:spacing w:line="360" w:lineRule="auto"/>
        <w:jc w:val="both"/>
        <w:rPr>
          <w:rFonts w:ascii="Arial" w:hAnsi="Arial"/>
          <w:rtl/>
        </w:rPr>
      </w:pPr>
    </w:p>
    <w:p w:rsidR="00816E7F" w:rsidRDefault="00816E7F" w:rsidP="00F56394">
      <w:pPr>
        <w:spacing w:line="360" w:lineRule="auto"/>
        <w:jc w:val="both"/>
        <w:rPr>
          <w:rFonts w:ascii="Arial" w:hAnsi="Arial"/>
          <w:rtl/>
        </w:rPr>
      </w:pPr>
      <w:r>
        <w:rPr>
          <w:rFonts w:ascii="Arial" w:hAnsi="Arial"/>
          <w:rtl/>
        </w:rPr>
        <w:tab/>
      </w:r>
      <w:r>
        <w:rPr>
          <w:rFonts w:ascii="Arial" w:hAnsi="Arial" w:hint="cs"/>
          <w:rtl/>
        </w:rPr>
        <w:t>ב"כ התובעות ימציא החלטה זו לידי עו"ס לסדרי דין.</w:t>
      </w:r>
    </w:p>
    <w:p w:rsidR="00816E7F" w:rsidRDefault="00816E7F" w:rsidP="00F56394">
      <w:pPr>
        <w:spacing w:line="360" w:lineRule="auto"/>
        <w:jc w:val="both"/>
        <w:rPr>
          <w:rFonts w:ascii="Arial" w:hAnsi="Arial"/>
          <w:rtl/>
        </w:rPr>
      </w:pPr>
    </w:p>
    <w:p w:rsidR="0028257A" w:rsidRDefault="0028257A" w:rsidP="00816E7F">
      <w:pPr>
        <w:spacing w:line="360" w:lineRule="auto"/>
        <w:ind w:firstLine="720"/>
        <w:jc w:val="both"/>
        <w:rPr>
          <w:rFonts w:ascii="Arial" w:hAnsi="Arial"/>
          <w:rtl/>
        </w:rPr>
      </w:pPr>
      <w:r>
        <w:rPr>
          <w:rFonts w:ascii="Arial" w:hAnsi="Arial"/>
          <w:rtl/>
        </w:rPr>
        <w:t>במקביל ומבלי למעט מן האמור לעיל תמציא גם המזכירות החלטה זו לידי עו"ס לסדרי דין.</w:t>
      </w:r>
    </w:p>
    <w:p w:rsidR="0028257A" w:rsidRDefault="0028257A"/>
    <w:p w:rsidR="0028257A" w:rsidRDefault="00816E7F" w:rsidP="0028257A">
      <w:pPr>
        <w:spacing w:line="360" w:lineRule="auto"/>
        <w:jc w:val="both"/>
        <w:rPr>
          <w:rFonts w:ascii="Arial" w:hAnsi="Arial"/>
          <w:noProof w:val="0"/>
          <w:rtl/>
        </w:rPr>
      </w:pPr>
      <w:r>
        <w:rPr>
          <w:rFonts w:ascii="Arial" w:hAnsi="Arial"/>
          <w:noProof w:val="0"/>
          <w:rtl/>
        </w:rPr>
        <w:tab/>
      </w:r>
      <w:r>
        <w:rPr>
          <w:rFonts w:ascii="Arial" w:hAnsi="Arial" w:hint="cs"/>
          <w:noProof w:val="0"/>
          <w:rtl/>
        </w:rPr>
        <w:t>למעקב המזכירות</w:t>
      </w:r>
    </w:p>
    <w:p w:rsidR="002F34AB" w:rsidRDefault="002F34AB" w:rsidP="002F34AB">
      <w:pPr>
        <w:spacing w:line="360" w:lineRule="auto"/>
        <w:ind w:left="720" w:hanging="720"/>
        <w:jc w:val="both"/>
        <w:rPr>
          <w:rFonts w:ascii="Arial" w:hAnsi="Arial"/>
          <w:noProof w:val="0"/>
          <w:rtl/>
        </w:rPr>
      </w:pPr>
    </w:p>
    <w:p w:rsidR="00817FBE" w:rsidRDefault="00DD3ED3" w:rsidP="00817FBE">
      <w:pPr>
        <w:spacing w:line="360" w:lineRule="auto"/>
        <w:ind w:left="720" w:hanging="720"/>
        <w:jc w:val="both"/>
        <w:rPr>
          <w:rFonts w:ascii="Arial" w:hAnsi="Arial"/>
          <w:noProof w:val="0"/>
          <w:rtl/>
        </w:rPr>
      </w:pPr>
      <w:r>
        <w:rPr>
          <w:rFonts w:ascii="Arial" w:hAnsi="Arial" w:hint="cs"/>
          <w:noProof w:val="0"/>
          <w:rtl/>
        </w:rPr>
        <w:t>החלטה זו מותרת בפרסום ללא פרטים מזהים מסוג כלשהו</w:t>
      </w:r>
      <w:r w:rsidR="00E71042">
        <w:rPr>
          <w:rFonts w:ascii="Arial" w:hAnsi="Arial" w:hint="cs"/>
          <w:noProof w:val="0"/>
          <w:rtl/>
        </w:rPr>
        <w:t>.</w:t>
      </w:r>
    </w:p>
    <w:p w:rsidR="00E71042" w:rsidRDefault="00E71042" w:rsidP="00817FBE">
      <w:pPr>
        <w:spacing w:line="360" w:lineRule="auto"/>
        <w:ind w:left="720" w:hanging="720"/>
        <w:jc w:val="both"/>
        <w:rPr>
          <w:rFonts w:ascii="Arial" w:hAnsi="Arial"/>
          <w:noProof w:val="0"/>
          <w:rtl/>
        </w:rPr>
      </w:pPr>
    </w:p>
    <w:p w:rsidR="00694556" w:rsidRDefault="00DD3ED3">
      <w:pPr>
        <w:spacing w:line="360" w:lineRule="auto"/>
        <w:jc w:val="both"/>
        <w:rPr>
          <w:rFonts w:ascii="Arial" w:hAnsi="Arial"/>
          <w:noProof w:val="0"/>
          <w:rtl/>
        </w:rPr>
      </w:pPr>
      <w:r>
        <w:rPr>
          <w:rFonts w:ascii="Arial" w:hAnsi="Arial" w:hint="cs"/>
          <w:noProof w:val="0"/>
          <w:rtl/>
        </w:rPr>
        <w:t>ני</w:t>
      </w:r>
      <w:r w:rsidR="0043502B">
        <w:rPr>
          <w:rFonts w:ascii="Arial" w:hAnsi="Arial"/>
          <w:noProof w:val="0"/>
          <w:rtl/>
        </w:rPr>
        <w:t>ת</w:t>
      </w:r>
      <w:r w:rsidR="0043502B">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אייר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מאי 2023</w:t>
          </w:r>
        </w:sdtContent>
      </w:sdt>
      <w:r w:rsidR="00005C8B">
        <w:rPr>
          <w:rFonts w:ascii="Arial" w:hAnsi="Arial"/>
          <w:noProof w:val="0"/>
          <w:rtl/>
        </w:rPr>
        <w:t>, בהעדר הצדדים.</w:t>
      </w:r>
    </w:p>
    <w:p w:rsidR="00C43648" w:rsidRDefault="001C786B" w:rsidP="00C43648">
      <w:pPr>
        <w:tabs>
          <w:tab w:val="left" w:pos="2553"/>
        </w:tabs>
        <w:ind w:left="5040"/>
        <w:rPr>
          <w:rtl/>
        </w:rPr>
      </w:pPr>
      <w:sdt>
        <w:sdtPr>
          <w:rPr>
            <w:rFonts w:hint="cs"/>
            <w:rtl/>
          </w:rPr>
          <w:alias w:val="2045"/>
          <w:tag w:val="2045"/>
          <w:id w:val="740689340"/>
          <w:placeholder>
            <w:docPart w:val="395CE04EFB6A42B9A75EB5344D4B803C"/>
          </w:placeholder>
          <w:showingPlcHdr/>
          <w:text w:multiLine="1"/>
        </w:sdtPr>
        <w:sdtEndPr/>
        <w:sdtContent>
          <w:r w:rsidR="00C43648">
            <w:rPr>
              <w:rFonts w:hint="cs"/>
              <w:rtl/>
            </w:rPr>
            <w:t xml:space="preserve">     </w:t>
          </w:r>
        </w:sdtContent>
      </w:sdt>
    </w:p>
    <w:p w:rsidR="00694556" w:rsidRDefault="001C786B" w:rsidP="00C43648">
      <w:pPr>
        <w:tabs>
          <w:tab w:val="left" w:pos="2553"/>
        </w:tabs>
        <w:ind w:left="5040"/>
      </w:pPr>
      <w:sdt>
        <w:sdtPr>
          <w:rPr>
            <w:rtl/>
          </w:rPr>
          <w:alias w:val="MergeField"/>
          <w:tag w:val="1237"/>
          <w:id w:val="1241294870"/>
        </w:sdtPr>
        <w:sdtEndPr/>
        <w:sdtContent>
          <w:r w:rsidR="00233B88">
            <w:drawing>
              <wp:inline distT="0" distB="0" distL="0" distR="0" wp14:editId="50D07946">
                <wp:extent cx="13430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343025" cy="790575"/>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default" r:id="rId8"/>
      <w:footerReference w:type="default" r:id="rId9"/>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86B" w:rsidRDefault="001C786B">
      <w:r>
        <w:separator/>
      </w:r>
    </w:p>
  </w:endnote>
  <w:endnote w:type="continuationSeparator" w:id="0">
    <w:p w:rsidR="001C786B" w:rsidRDefault="001C7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4364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43648">
      <w:rPr>
        <w:rStyle w:val="ab"/>
        <w:rtl/>
      </w:rPr>
      <w:t>8</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86B" w:rsidRDefault="001C786B">
      <w:r>
        <w:separator/>
      </w:r>
    </w:p>
  </w:footnote>
  <w:footnote w:type="continuationSeparator" w:id="0">
    <w:p w:rsidR="001C786B" w:rsidRDefault="001C7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369BC5F" wp14:editId="2A6C59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C786B" w:rsidP="00E73D59">
          <w:pPr>
            <w:rPr>
              <w:b/>
              <w:bCs/>
              <w:noProof w:val="0"/>
              <w:sz w:val="26"/>
              <w:szCs w:val="26"/>
              <w:rtl/>
            </w:rPr>
          </w:pPr>
          <w:sdt>
            <w:sdtPr>
              <w:rPr>
                <w:rtl/>
              </w:rPr>
              <w:alias w:val="1170"/>
              <w:tag w:val="1170"/>
              <w:id w:val="1066377040"/>
              <w:text w:multiLine="1"/>
            </w:sdtPr>
            <w:sdtEndPr/>
            <w:sdtContent>
              <w:r w:rsidR="00BD39C3">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BD39C3">
                <w:rPr>
                  <w:b/>
                  <w:bCs/>
                  <w:noProof w:val="0"/>
                  <w:sz w:val="26"/>
                  <w:szCs w:val="26"/>
                  <w:rtl/>
                </w:rPr>
                <w:t>10461-04-22</w:t>
              </w:r>
            </w:sdtContent>
          </w:sdt>
          <w:r w:rsidR="00005C8B">
            <w:rPr>
              <w:b/>
              <w:bCs/>
              <w:noProof w:val="0"/>
              <w:sz w:val="26"/>
              <w:szCs w:val="26"/>
              <w:rtl/>
            </w:rPr>
            <w:t xml:space="preserve"> </w:t>
          </w:r>
          <w:sdt>
            <w:sdtPr>
              <w:rPr>
                <w:rtl/>
              </w:rPr>
              <w:alias w:val="1172"/>
              <w:tag w:val="1172"/>
              <w:id w:val="-595170033"/>
              <w:showingPlcHdr/>
              <w:text w:multiLine="1"/>
            </w:sdtPr>
            <w:sdtEndPr/>
            <w:sdtContent>
              <w:r w:rsidR="00E73D59">
                <w:rPr>
                  <w:rtl/>
                </w:rPr>
                <w:t xml:space="preserve">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r w:rsidR="00B04127" w:rsidRPr="00EE733C">
                <w:rPr>
                  <w:rFonts w:ascii="Arial" w:hAnsi="Arial"/>
                  <w:b/>
                  <w:bCs/>
                  <w:noProof w:val="0"/>
                  <w:sz w:val="26"/>
                  <w:szCs w:val="26"/>
                  <w:rtl/>
                </w:rPr>
                <w:t>סוג זיהוי צד א'</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64AB"/>
    <w:rsid w:val="00064FBD"/>
    <w:rsid w:val="0007460C"/>
    <w:rsid w:val="00082AB2"/>
    <w:rsid w:val="000906FE"/>
    <w:rsid w:val="00096AF7"/>
    <w:rsid w:val="000B344B"/>
    <w:rsid w:val="000C3B0F"/>
    <w:rsid w:val="000C3B60"/>
    <w:rsid w:val="000E3AF1"/>
    <w:rsid w:val="000F0BC8"/>
    <w:rsid w:val="000F0DD6"/>
    <w:rsid w:val="00107E6D"/>
    <w:rsid w:val="0011194C"/>
    <w:rsid w:val="00112D1E"/>
    <w:rsid w:val="0011424C"/>
    <w:rsid w:val="001367BC"/>
    <w:rsid w:val="00143648"/>
    <w:rsid w:val="00144D2A"/>
    <w:rsid w:val="0014653E"/>
    <w:rsid w:val="001465BB"/>
    <w:rsid w:val="001601CF"/>
    <w:rsid w:val="00180519"/>
    <w:rsid w:val="00191C82"/>
    <w:rsid w:val="00194FF5"/>
    <w:rsid w:val="001C4003"/>
    <w:rsid w:val="001C7818"/>
    <w:rsid w:val="001C786B"/>
    <w:rsid w:val="001D4DBF"/>
    <w:rsid w:val="001E75CA"/>
    <w:rsid w:val="002265FF"/>
    <w:rsid w:val="00233B88"/>
    <w:rsid w:val="0028257A"/>
    <w:rsid w:val="002C344E"/>
    <w:rsid w:val="002F34AB"/>
    <w:rsid w:val="00307A05"/>
    <w:rsid w:val="00307A6A"/>
    <w:rsid w:val="00307C40"/>
    <w:rsid w:val="00314BF4"/>
    <w:rsid w:val="00320433"/>
    <w:rsid w:val="00322F31"/>
    <w:rsid w:val="003230C7"/>
    <w:rsid w:val="00327E50"/>
    <w:rsid w:val="0033597A"/>
    <w:rsid w:val="00362612"/>
    <w:rsid w:val="0036743F"/>
    <w:rsid w:val="003715DD"/>
    <w:rsid w:val="003823E0"/>
    <w:rsid w:val="003A4521"/>
    <w:rsid w:val="003D1C8C"/>
    <w:rsid w:val="0040096C"/>
    <w:rsid w:val="00414F1F"/>
    <w:rsid w:val="0043125D"/>
    <w:rsid w:val="0043502B"/>
    <w:rsid w:val="004443AC"/>
    <w:rsid w:val="00451E28"/>
    <w:rsid w:val="004557B5"/>
    <w:rsid w:val="00462C62"/>
    <w:rsid w:val="004B517F"/>
    <w:rsid w:val="004C4BDF"/>
    <w:rsid w:val="004D1187"/>
    <w:rsid w:val="004E1987"/>
    <w:rsid w:val="004E2E15"/>
    <w:rsid w:val="004E6E3C"/>
    <w:rsid w:val="004F6431"/>
    <w:rsid w:val="00520898"/>
    <w:rsid w:val="00523621"/>
    <w:rsid w:val="00524986"/>
    <w:rsid w:val="005268F6"/>
    <w:rsid w:val="0053044D"/>
    <w:rsid w:val="00547DB7"/>
    <w:rsid w:val="005B1B18"/>
    <w:rsid w:val="005F4F09"/>
    <w:rsid w:val="005F597D"/>
    <w:rsid w:val="005F725E"/>
    <w:rsid w:val="0061431B"/>
    <w:rsid w:val="00622BAA"/>
    <w:rsid w:val="006306CF"/>
    <w:rsid w:val="00644E9A"/>
    <w:rsid w:val="00662926"/>
    <w:rsid w:val="00671BD5"/>
    <w:rsid w:val="006805C1"/>
    <w:rsid w:val="00686C21"/>
    <w:rsid w:val="006931C1"/>
    <w:rsid w:val="00694556"/>
    <w:rsid w:val="006D3B31"/>
    <w:rsid w:val="006E0D96"/>
    <w:rsid w:val="006E1A53"/>
    <w:rsid w:val="00703240"/>
    <w:rsid w:val="00704EDA"/>
    <w:rsid w:val="00721122"/>
    <w:rsid w:val="00753019"/>
    <w:rsid w:val="00782B3E"/>
    <w:rsid w:val="00795365"/>
    <w:rsid w:val="007A351D"/>
    <w:rsid w:val="007B7765"/>
    <w:rsid w:val="007C57A0"/>
    <w:rsid w:val="007D45E3"/>
    <w:rsid w:val="007E6115"/>
    <w:rsid w:val="007F4609"/>
    <w:rsid w:val="00814819"/>
    <w:rsid w:val="00816E7F"/>
    <w:rsid w:val="008176A1"/>
    <w:rsid w:val="00817FBE"/>
    <w:rsid w:val="00820005"/>
    <w:rsid w:val="008331B2"/>
    <w:rsid w:val="00844318"/>
    <w:rsid w:val="00870890"/>
    <w:rsid w:val="00873602"/>
    <w:rsid w:val="00875D12"/>
    <w:rsid w:val="0088479D"/>
    <w:rsid w:val="008955DB"/>
    <w:rsid w:val="00896889"/>
    <w:rsid w:val="008C03FF"/>
    <w:rsid w:val="008C5714"/>
    <w:rsid w:val="008D10B2"/>
    <w:rsid w:val="00903896"/>
    <w:rsid w:val="00906F3D"/>
    <w:rsid w:val="0092381F"/>
    <w:rsid w:val="0094424E"/>
    <w:rsid w:val="00946FDC"/>
    <w:rsid w:val="009622DF"/>
    <w:rsid w:val="00967DFF"/>
    <w:rsid w:val="00994341"/>
    <w:rsid w:val="009D1A48"/>
    <w:rsid w:val="009F164B"/>
    <w:rsid w:val="009F323C"/>
    <w:rsid w:val="00A03F26"/>
    <w:rsid w:val="00A13BC0"/>
    <w:rsid w:val="00A3392B"/>
    <w:rsid w:val="00A64372"/>
    <w:rsid w:val="00A90484"/>
    <w:rsid w:val="00A94B64"/>
    <w:rsid w:val="00AA3229"/>
    <w:rsid w:val="00AA7596"/>
    <w:rsid w:val="00AB5E52"/>
    <w:rsid w:val="00AC3B02"/>
    <w:rsid w:val="00AC3B7B"/>
    <w:rsid w:val="00AC5209"/>
    <w:rsid w:val="00AE7752"/>
    <w:rsid w:val="00AF7FDA"/>
    <w:rsid w:val="00B04127"/>
    <w:rsid w:val="00B533D6"/>
    <w:rsid w:val="00B80CBD"/>
    <w:rsid w:val="00B86096"/>
    <w:rsid w:val="00BA517C"/>
    <w:rsid w:val="00BB3D05"/>
    <w:rsid w:val="00BB6439"/>
    <w:rsid w:val="00BB73BE"/>
    <w:rsid w:val="00BC2D89"/>
    <w:rsid w:val="00BC4931"/>
    <w:rsid w:val="00BD39C3"/>
    <w:rsid w:val="00BE05B2"/>
    <w:rsid w:val="00BF1908"/>
    <w:rsid w:val="00C22D93"/>
    <w:rsid w:val="00C31120"/>
    <w:rsid w:val="00C34482"/>
    <w:rsid w:val="00C43648"/>
    <w:rsid w:val="00C50A9F"/>
    <w:rsid w:val="00C642FA"/>
    <w:rsid w:val="00C970CB"/>
    <w:rsid w:val="00CC7622"/>
    <w:rsid w:val="00D27982"/>
    <w:rsid w:val="00D33B86"/>
    <w:rsid w:val="00D53924"/>
    <w:rsid w:val="00D55D0C"/>
    <w:rsid w:val="00D96D8C"/>
    <w:rsid w:val="00DA6649"/>
    <w:rsid w:val="00DC1259"/>
    <w:rsid w:val="00DC1BD2"/>
    <w:rsid w:val="00DC2571"/>
    <w:rsid w:val="00DC487C"/>
    <w:rsid w:val="00DD3ED3"/>
    <w:rsid w:val="00DE6BF6"/>
    <w:rsid w:val="00E1068A"/>
    <w:rsid w:val="00E25884"/>
    <w:rsid w:val="00E31C2B"/>
    <w:rsid w:val="00E364C6"/>
    <w:rsid w:val="00E5426A"/>
    <w:rsid w:val="00E54642"/>
    <w:rsid w:val="00E71042"/>
    <w:rsid w:val="00E73D59"/>
    <w:rsid w:val="00EB6C79"/>
    <w:rsid w:val="00EC37E9"/>
    <w:rsid w:val="00EE733C"/>
    <w:rsid w:val="00F06995"/>
    <w:rsid w:val="00F12EF3"/>
    <w:rsid w:val="00F13623"/>
    <w:rsid w:val="00F461F7"/>
    <w:rsid w:val="00F56394"/>
    <w:rsid w:val="00F779E6"/>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328751-EEAB-482C-AFA5-2E646489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970B5E" w:rsidP="00970B5E">
          <w:pPr>
            <w:pStyle w:val="DefaultPlaceholder10820651581"/>
          </w:pPr>
          <w:r w:rsidRPr="00EE733C">
            <w:rPr>
              <w:rFonts w:ascii="Arial" w:hAnsi="Arial"/>
              <w:b/>
              <w:bCs/>
              <w:noProof w:val="0"/>
              <w:sz w:val="26"/>
              <w:szCs w:val="26"/>
              <w:rtl/>
            </w:rPr>
            <w:t>סוג זיהוי צד א'</w:t>
          </w:r>
        </w:p>
      </w:docPartBody>
    </w:docPart>
    <w:docPart>
      <w:docPartPr>
        <w:name w:val="395CE04EFB6A42B9A75EB5344D4B803C"/>
        <w:category>
          <w:name w:val="כללי"/>
          <w:gallery w:val="placeholder"/>
        </w:category>
        <w:types>
          <w:type w:val="bbPlcHdr"/>
        </w:types>
        <w:behaviors>
          <w:behavior w:val="content"/>
        </w:behaviors>
        <w:guid w:val="{DF7795E0-1EA8-4483-96EB-CC252542954D}"/>
      </w:docPartPr>
      <w:docPartBody>
        <w:p w:rsidR="00970B5E" w:rsidRDefault="00970B5E" w:rsidP="00970B5E">
          <w:pPr>
            <w:pStyle w:val="395CE04EFB6A42B9A75EB5344D4B803C1"/>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0378B"/>
    <w:rsid w:val="00182781"/>
    <w:rsid w:val="002D02C4"/>
    <w:rsid w:val="0048651F"/>
    <w:rsid w:val="00556D67"/>
    <w:rsid w:val="00793995"/>
    <w:rsid w:val="009133C7"/>
    <w:rsid w:val="00970B5E"/>
    <w:rsid w:val="00A07853"/>
    <w:rsid w:val="00AA7CE3"/>
    <w:rsid w:val="00CA7E36"/>
    <w:rsid w:val="00D14637"/>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70B5E"/>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57D78CF99DEA4F05A997949CDDAB79C0">
    <w:name w:val="57D78CF99DEA4F05A997949CDDAB79C0"/>
    <w:rsid w:val="00182781"/>
    <w:pPr>
      <w:bidi/>
      <w:spacing w:after="0" w:line="240" w:lineRule="auto"/>
    </w:pPr>
    <w:rPr>
      <w:rFonts w:ascii="Times New Roman" w:eastAsia="Times New Roman" w:hAnsi="Times New Roman" w:cs="David"/>
      <w:noProof/>
      <w:sz w:val="24"/>
      <w:szCs w:val="24"/>
    </w:rPr>
  </w:style>
  <w:style w:type="paragraph" w:customStyle="1" w:styleId="FD6400EF93BA4FA68FD2F58994FB0A25">
    <w:name w:val="FD6400EF93BA4FA68FD2F58994FB0A25"/>
    <w:rsid w:val="00D14637"/>
    <w:pPr>
      <w:bidi/>
      <w:spacing w:after="0" w:line="240" w:lineRule="auto"/>
    </w:pPr>
    <w:rPr>
      <w:rFonts w:ascii="Times New Roman" w:eastAsia="Times New Roman" w:hAnsi="Times New Roman" w:cs="David"/>
      <w:noProof/>
      <w:sz w:val="24"/>
      <w:szCs w:val="24"/>
    </w:rPr>
  </w:style>
  <w:style w:type="paragraph" w:customStyle="1" w:styleId="DefaultPlaceholder1082065158">
    <w:name w:val="DefaultPlaceholder_1082065158"/>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
    <w:name w:val="395CE04EFB6A42B9A75EB5344D4B803C"/>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1">
    <w:name w:val="395CE04EFB6A42B9A75EB5344D4B803C1"/>
    <w:rsid w:val="00970B5E"/>
    <w:pPr>
      <w:bidi/>
      <w:spacing w:after="0" w:line="240" w:lineRule="auto"/>
    </w:pPr>
    <w:rPr>
      <w:rFonts w:ascii="Times New Roman" w:eastAsia="Times New Roman" w:hAnsi="Times New Roman" w:cs="David"/>
      <w:noProof/>
      <w:sz w:val="24"/>
      <w:szCs w:val="24"/>
    </w:rPr>
  </w:style>
  <w:style w:type="paragraph" w:customStyle="1" w:styleId="DefaultPlaceholder10820651581">
    <w:name w:val="DefaultPlaceholder_10820651581"/>
    <w:rsid w:val="00970B5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1890</Words>
  <Characters>9450</Characters>
  <Application>Microsoft Office Word</Application>
  <DocSecurity>0</DocSecurity>
  <Lines>78</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2023-05-07T12:42:00Z</dcterms:created>
  <dcterms:modified xsi:type="dcterms:W3CDTF">2023-05-07T12:42:00Z</dcterms:modified>
</cp:coreProperties>
</file>